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43290F" w:rsidP="00552B6E">
      <w:pPr>
        <w:tabs>
          <w:tab w:val="left" w:pos="0"/>
        </w:tabs>
        <w:suppressAutoHyphens/>
        <w:spacing w:line="240" w:lineRule="atLeast"/>
        <w:jc w:val="both"/>
        <w:rPr>
          <w:spacing w:val="-3"/>
          <w:sz w:val="24"/>
          <w:szCs w:val="24"/>
        </w:rPr>
      </w:pPr>
      <w:r>
        <w:rPr>
          <w:spacing w:val="-3"/>
          <w:sz w:val="24"/>
          <w:szCs w:val="24"/>
        </w:rPr>
        <w:t>December 2</w:t>
      </w:r>
      <w:r w:rsidR="0067255C">
        <w:rPr>
          <w:spacing w:val="-3"/>
          <w:sz w:val="24"/>
          <w:szCs w:val="24"/>
        </w:rPr>
        <w:t>, 2013</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E217A6">
        <w:rPr>
          <w:spacing w:val="-3"/>
          <w:sz w:val="24"/>
          <w:szCs w:val="24"/>
        </w:rPr>
        <w:t>December 2</w:t>
      </w:r>
      <w:r w:rsidRPr="00CF5703">
        <w:rPr>
          <w:spacing w:val="-3"/>
          <w:sz w:val="24"/>
          <w:szCs w:val="24"/>
        </w:rPr>
        <w:t>, 20</w:t>
      </w:r>
      <w:r>
        <w:rPr>
          <w:spacing w:val="-3"/>
          <w:sz w:val="24"/>
          <w:szCs w:val="24"/>
        </w:rPr>
        <w:t>1</w:t>
      </w:r>
      <w:r w:rsidR="00A1616C">
        <w:rPr>
          <w:spacing w:val="-3"/>
          <w:sz w:val="24"/>
          <w:szCs w:val="24"/>
        </w:rPr>
        <w:t>3</w:t>
      </w:r>
      <w:r w:rsidRPr="00CF5703">
        <w:rPr>
          <w:spacing w:val="-3"/>
          <w:sz w:val="24"/>
          <w:szCs w:val="24"/>
        </w:rPr>
        <w:t xml:space="preserve"> at</w:t>
      </w:r>
      <w:r w:rsidR="00BD691F">
        <w:rPr>
          <w:spacing w:val="-3"/>
          <w:sz w:val="24"/>
          <w:szCs w:val="24"/>
        </w:rPr>
        <w:t xml:space="preserve"> </w:t>
      </w:r>
      <w:r>
        <w:rPr>
          <w:spacing w:val="-3"/>
          <w:sz w:val="24"/>
          <w:szCs w:val="24"/>
        </w:rPr>
        <w:t>6</w:t>
      </w:r>
      <w:r w:rsidRPr="00CF5703">
        <w:rPr>
          <w:spacing w:val="-3"/>
          <w:sz w:val="24"/>
          <w:szCs w:val="24"/>
        </w:rPr>
        <w:t xml:space="preserve">:00 p.m. at </w:t>
      </w:r>
      <w:r w:rsidR="00E217A6">
        <w:rPr>
          <w:spacing w:val="-3"/>
          <w:sz w:val="24"/>
          <w:szCs w:val="24"/>
        </w:rPr>
        <w:t>City Hall</w:t>
      </w:r>
      <w:r w:rsidRPr="00CF5703">
        <w:rPr>
          <w:spacing w:val="-3"/>
          <w:sz w:val="24"/>
          <w:szCs w:val="24"/>
        </w:rPr>
        <w:t xml:space="preserve">.  Present were </w:t>
      </w:r>
      <w:r w:rsidR="007C0673">
        <w:rPr>
          <w:spacing w:val="-3"/>
          <w:sz w:val="24"/>
          <w:szCs w:val="24"/>
        </w:rPr>
        <w:t>Mayor Brent Sanford</w:t>
      </w:r>
      <w:r w:rsidR="006001B9">
        <w:rPr>
          <w:spacing w:val="-3"/>
          <w:sz w:val="24"/>
          <w:szCs w:val="24"/>
        </w:rPr>
        <w:t xml:space="preserve"> and </w:t>
      </w:r>
      <w:r w:rsidRPr="00CF5703">
        <w:rPr>
          <w:spacing w:val="-3"/>
          <w:sz w:val="24"/>
          <w:szCs w:val="24"/>
        </w:rPr>
        <w:t>Council Members</w:t>
      </w:r>
      <w:r w:rsidR="007C0673">
        <w:rPr>
          <w:spacing w:val="-3"/>
          <w:sz w:val="24"/>
          <w:szCs w:val="24"/>
        </w:rPr>
        <w:t xml:space="preserve"> Justin Voll,</w:t>
      </w:r>
      <w:r w:rsidR="00E217A6">
        <w:rPr>
          <w:spacing w:val="-3"/>
          <w:sz w:val="24"/>
          <w:szCs w:val="24"/>
        </w:rPr>
        <w:t xml:space="preserve"> Shane Homiston</w:t>
      </w:r>
      <w:r w:rsidR="006001B9">
        <w:rPr>
          <w:spacing w:val="-3"/>
          <w:sz w:val="24"/>
          <w:szCs w:val="24"/>
        </w:rPr>
        <w:t>,</w:t>
      </w:r>
      <w:r w:rsidR="00306682">
        <w:rPr>
          <w:spacing w:val="-3"/>
          <w:sz w:val="24"/>
          <w:szCs w:val="24"/>
        </w:rPr>
        <w:t xml:space="preserve"> Marty Mulder</w:t>
      </w:r>
      <w:r w:rsidR="006E6935">
        <w:rPr>
          <w:spacing w:val="-3"/>
          <w:sz w:val="24"/>
          <w:szCs w:val="24"/>
        </w:rPr>
        <w:t>,</w:t>
      </w:r>
      <w:r w:rsidR="001B6109">
        <w:rPr>
          <w:spacing w:val="-3"/>
          <w:sz w:val="24"/>
          <w:szCs w:val="24"/>
        </w:rPr>
        <w:t xml:space="preserve"> </w:t>
      </w:r>
      <w:r w:rsidR="00A74457">
        <w:rPr>
          <w:spacing w:val="-3"/>
          <w:sz w:val="24"/>
          <w:szCs w:val="24"/>
        </w:rPr>
        <w:t>Randy Samuelson</w:t>
      </w:r>
      <w:r w:rsidR="006E6935">
        <w:rPr>
          <w:spacing w:val="-3"/>
          <w:sz w:val="24"/>
          <w:szCs w:val="24"/>
        </w:rPr>
        <w:t xml:space="preserve"> </w:t>
      </w:r>
      <w:r w:rsidR="00655E11">
        <w:rPr>
          <w:spacing w:val="-3"/>
          <w:sz w:val="24"/>
          <w:szCs w:val="24"/>
        </w:rPr>
        <w:t xml:space="preserve">and </w:t>
      </w:r>
      <w:r w:rsidR="006E6935">
        <w:rPr>
          <w:spacing w:val="-3"/>
          <w:sz w:val="24"/>
          <w:szCs w:val="24"/>
        </w:rPr>
        <w:t>Doug Bolken</w:t>
      </w:r>
      <w:r>
        <w:rPr>
          <w:spacing w:val="-3"/>
          <w:sz w:val="24"/>
          <w:szCs w:val="24"/>
        </w:rPr>
        <w:t>.</w:t>
      </w:r>
      <w:r w:rsidR="00DC4320">
        <w:rPr>
          <w:spacing w:val="-3"/>
          <w:sz w:val="24"/>
          <w:szCs w:val="24"/>
        </w:rPr>
        <w:t xml:space="preserve"> Absent was </w:t>
      </w:r>
      <w:r w:rsidR="00E217A6">
        <w:rPr>
          <w:spacing w:val="-3"/>
          <w:sz w:val="24"/>
          <w:szCs w:val="24"/>
        </w:rPr>
        <w:t>Kris Pacheco</w:t>
      </w:r>
      <w:r w:rsidR="00DC4320">
        <w:rPr>
          <w:spacing w:val="-3"/>
          <w:sz w:val="24"/>
          <w:szCs w:val="24"/>
        </w:rPr>
        <w:t>.</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655E11">
        <w:rPr>
          <w:spacing w:val="-3"/>
          <w:sz w:val="24"/>
          <w:szCs w:val="24"/>
        </w:rPr>
        <w:t>City Auditor Peni Peterson</w:t>
      </w:r>
      <w:r>
        <w:rPr>
          <w:spacing w:val="-3"/>
          <w:sz w:val="24"/>
          <w:szCs w:val="24"/>
        </w:rPr>
        <w:t xml:space="preserve">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D11EC5" w:rsidRDefault="00D11EC5"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E217A6">
        <w:rPr>
          <w:spacing w:val="-3"/>
          <w:sz w:val="24"/>
          <w:szCs w:val="24"/>
        </w:rPr>
        <w:t>Mulder</w:t>
      </w:r>
      <w:r w:rsidR="00D11EC5">
        <w:rPr>
          <w:spacing w:val="-3"/>
          <w:sz w:val="24"/>
          <w:szCs w:val="24"/>
        </w:rPr>
        <w:t xml:space="preserve"> </w:t>
      </w:r>
      <w:r w:rsidRPr="004E4F7F">
        <w:rPr>
          <w:spacing w:val="-3"/>
          <w:sz w:val="24"/>
          <w:szCs w:val="24"/>
        </w:rPr>
        <w:t xml:space="preserve">moved to approve the </w:t>
      </w:r>
      <w:r>
        <w:rPr>
          <w:spacing w:val="-3"/>
          <w:sz w:val="24"/>
          <w:szCs w:val="24"/>
        </w:rPr>
        <w:t xml:space="preserve">minutes of the city council meeting held on </w:t>
      </w:r>
      <w:r w:rsidR="00E217A6">
        <w:rPr>
          <w:spacing w:val="-3"/>
          <w:sz w:val="24"/>
          <w:szCs w:val="24"/>
        </w:rPr>
        <w:t>November</w:t>
      </w:r>
      <w:r w:rsidR="00A74457">
        <w:rPr>
          <w:spacing w:val="-3"/>
          <w:sz w:val="24"/>
          <w:szCs w:val="24"/>
        </w:rPr>
        <w:t xml:space="preserve"> </w:t>
      </w:r>
      <w:r w:rsidR="00E217A6">
        <w:rPr>
          <w:spacing w:val="-3"/>
          <w:sz w:val="24"/>
          <w:szCs w:val="24"/>
        </w:rPr>
        <w:t>4</w:t>
      </w:r>
      <w:r w:rsidR="001B6109">
        <w:rPr>
          <w:sz w:val="24"/>
          <w:szCs w:val="24"/>
        </w:rPr>
        <w:t xml:space="preserve">, </w:t>
      </w:r>
      <w:r w:rsidR="00BD3F16">
        <w:rPr>
          <w:sz w:val="24"/>
          <w:szCs w:val="24"/>
        </w:rPr>
        <w:t>2013</w:t>
      </w:r>
      <w:r w:rsidR="00E217A6">
        <w:rPr>
          <w:sz w:val="24"/>
          <w:szCs w:val="24"/>
        </w:rPr>
        <w:t>.</w:t>
      </w:r>
      <w:r>
        <w:rPr>
          <w:sz w:val="24"/>
          <w:szCs w:val="24"/>
        </w:rPr>
        <w:t xml:space="preserve"> Motion also included approving the a</w:t>
      </w:r>
      <w:r w:rsidRPr="004E4F7F">
        <w:rPr>
          <w:spacing w:val="-3"/>
          <w:sz w:val="24"/>
          <w:szCs w:val="24"/>
        </w:rPr>
        <w:t>genda</w:t>
      </w:r>
      <w:r w:rsidR="00A74457">
        <w:rPr>
          <w:spacing w:val="-3"/>
          <w:sz w:val="24"/>
          <w:szCs w:val="24"/>
        </w:rPr>
        <w:t>.</w:t>
      </w:r>
      <w:r w:rsidRPr="004E4F7F">
        <w:rPr>
          <w:spacing w:val="-3"/>
          <w:sz w:val="24"/>
          <w:szCs w:val="24"/>
        </w:rPr>
        <w:t xml:space="preserve"> Motion seconded by Council Member </w:t>
      </w:r>
      <w:r w:rsidR="00B46B0F">
        <w:rPr>
          <w:spacing w:val="-3"/>
          <w:sz w:val="24"/>
          <w:szCs w:val="24"/>
        </w:rPr>
        <w:t>Bolken</w:t>
      </w:r>
      <w:r>
        <w:rPr>
          <w:spacing w:val="-3"/>
          <w:sz w:val="24"/>
          <w:szCs w:val="24"/>
        </w:rPr>
        <w:t xml:space="preserve"> </w:t>
      </w:r>
      <w:r w:rsidRPr="004E4F7F">
        <w:rPr>
          <w:spacing w:val="-3"/>
          <w:sz w:val="24"/>
          <w:szCs w:val="24"/>
        </w:rPr>
        <w:t>and carried unanimously.</w:t>
      </w:r>
      <w:r>
        <w:rPr>
          <w:spacing w:val="-3"/>
          <w:sz w:val="24"/>
          <w:szCs w:val="24"/>
        </w:rPr>
        <w:t xml:space="preserve">  </w:t>
      </w:r>
    </w:p>
    <w:p w:rsidR="001B6109" w:rsidRDefault="001B6109" w:rsidP="00B46B0F">
      <w:pPr>
        <w:tabs>
          <w:tab w:val="left" w:pos="0"/>
        </w:tabs>
        <w:suppressAutoHyphens/>
        <w:spacing w:line="240" w:lineRule="atLeast"/>
        <w:jc w:val="both"/>
        <w:rPr>
          <w:spacing w:val="-3"/>
          <w:sz w:val="24"/>
          <w:szCs w:val="24"/>
        </w:rPr>
      </w:pPr>
    </w:p>
    <w:p w:rsidR="00B46B0F" w:rsidRPr="00B46B0F" w:rsidRDefault="00B46B0F" w:rsidP="00B46B0F">
      <w:pPr>
        <w:tabs>
          <w:tab w:val="left" w:pos="0"/>
        </w:tabs>
        <w:suppressAutoHyphens/>
        <w:spacing w:line="240" w:lineRule="atLeast"/>
        <w:jc w:val="both"/>
        <w:rPr>
          <w:spacing w:val="-3"/>
          <w:sz w:val="24"/>
          <w:szCs w:val="24"/>
        </w:rPr>
      </w:pPr>
      <w:r>
        <w:rPr>
          <w:spacing w:val="-3"/>
          <w:sz w:val="24"/>
          <w:szCs w:val="24"/>
        </w:rPr>
        <w:t xml:space="preserve">Mayor Sanford </w:t>
      </w:r>
      <w:r w:rsidRPr="00B46B0F">
        <w:rPr>
          <w:spacing w:val="-3"/>
          <w:sz w:val="24"/>
          <w:szCs w:val="24"/>
        </w:rPr>
        <w:t xml:space="preserve">called the Public Hearing, as advertised, to order for </w:t>
      </w:r>
      <w:r>
        <w:rPr>
          <w:spacing w:val="-3"/>
          <w:sz w:val="24"/>
          <w:szCs w:val="24"/>
        </w:rPr>
        <w:t xml:space="preserve">the Liquor License Application submitted by Feng Chen – Happy Rice, Inc. </w:t>
      </w:r>
      <w:r w:rsidRPr="00B46B0F">
        <w:rPr>
          <w:spacing w:val="-3"/>
          <w:sz w:val="24"/>
          <w:szCs w:val="24"/>
        </w:rPr>
        <w:t xml:space="preserve">There were no written comments or comments from the public.  The Public Hearing was closed. </w:t>
      </w:r>
    </w:p>
    <w:p w:rsidR="00B46B0F" w:rsidRPr="00B46B0F" w:rsidRDefault="00B46B0F" w:rsidP="00B46B0F">
      <w:pPr>
        <w:tabs>
          <w:tab w:val="left" w:pos="0"/>
        </w:tabs>
        <w:suppressAutoHyphens/>
        <w:spacing w:line="240" w:lineRule="atLeast"/>
        <w:jc w:val="both"/>
        <w:rPr>
          <w:spacing w:val="-3"/>
          <w:sz w:val="24"/>
          <w:szCs w:val="24"/>
        </w:rPr>
      </w:pPr>
    </w:p>
    <w:p w:rsidR="00B46B0F" w:rsidRDefault="00B46B0F" w:rsidP="00B46B0F">
      <w:pPr>
        <w:tabs>
          <w:tab w:val="left" w:pos="0"/>
        </w:tabs>
        <w:suppressAutoHyphens/>
        <w:spacing w:line="240" w:lineRule="atLeast"/>
        <w:jc w:val="both"/>
        <w:rPr>
          <w:spacing w:val="-3"/>
          <w:sz w:val="24"/>
          <w:szCs w:val="24"/>
        </w:rPr>
      </w:pPr>
      <w:r>
        <w:rPr>
          <w:spacing w:val="-3"/>
          <w:sz w:val="24"/>
          <w:szCs w:val="24"/>
        </w:rPr>
        <w:t>Council Member Voll</w:t>
      </w:r>
      <w:r w:rsidRPr="00B46B0F">
        <w:rPr>
          <w:spacing w:val="-3"/>
          <w:sz w:val="24"/>
          <w:szCs w:val="24"/>
        </w:rPr>
        <w:t xml:space="preserve"> moved to approve the</w:t>
      </w:r>
      <w:r>
        <w:rPr>
          <w:spacing w:val="-3"/>
          <w:sz w:val="24"/>
          <w:szCs w:val="24"/>
        </w:rPr>
        <w:t xml:space="preserve"> Application for Beer License and Application for Sunday Alcoholic Beverage Permit submitted by Feng Chen- Happy Rice, Inc.  </w:t>
      </w:r>
      <w:r w:rsidRPr="00B46B0F">
        <w:rPr>
          <w:spacing w:val="-3"/>
          <w:sz w:val="24"/>
          <w:szCs w:val="24"/>
        </w:rPr>
        <w:t>Motion sec</w:t>
      </w:r>
      <w:r>
        <w:rPr>
          <w:spacing w:val="-3"/>
          <w:sz w:val="24"/>
          <w:szCs w:val="24"/>
        </w:rPr>
        <w:t xml:space="preserve">onded by Council Member Bolken </w:t>
      </w:r>
      <w:r w:rsidRPr="00B46B0F">
        <w:rPr>
          <w:spacing w:val="-3"/>
          <w:sz w:val="24"/>
          <w:szCs w:val="24"/>
        </w:rPr>
        <w:t>and carried</w:t>
      </w:r>
      <w:r>
        <w:rPr>
          <w:spacing w:val="-3"/>
          <w:sz w:val="24"/>
          <w:szCs w:val="24"/>
        </w:rPr>
        <w:t xml:space="preserve"> by the following roll call vote: ayes: Mulder, Bolken, Voll, and Homiston; nays: none.</w:t>
      </w:r>
    </w:p>
    <w:p w:rsidR="00B46B0F" w:rsidRDefault="00B46B0F" w:rsidP="00B46B0F">
      <w:pPr>
        <w:tabs>
          <w:tab w:val="left" w:pos="0"/>
        </w:tabs>
        <w:suppressAutoHyphens/>
        <w:spacing w:line="240" w:lineRule="atLeast"/>
        <w:jc w:val="both"/>
        <w:rPr>
          <w:spacing w:val="-3"/>
          <w:sz w:val="24"/>
          <w:szCs w:val="24"/>
        </w:rPr>
      </w:pPr>
    </w:p>
    <w:p w:rsidR="00B46B0F" w:rsidRPr="00B46B0F" w:rsidRDefault="00B46B0F" w:rsidP="00B46B0F">
      <w:pPr>
        <w:tabs>
          <w:tab w:val="left" w:pos="0"/>
        </w:tabs>
        <w:suppressAutoHyphens/>
        <w:spacing w:line="240" w:lineRule="atLeast"/>
        <w:jc w:val="both"/>
        <w:rPr>
          <w:spacing w:val="-3"/>
          <w:sz w:val="24"/>
          <w:szCs w:val="24"/>
        </w:rPr>
      </w:pPr>
      <w:r>
        <w:rPr>
          <w:spacing w:val="-3"/>
          <w:sz w:val="24"/>
          <w:szCs w:val="24"/>
        </w:rPr>
        <w:t xml:space="preserve">Mayor Sanford </w:t>
      </w:r>
      <w:r w:rsidRPr="00B46B0F">
        <w:rPr>
          <w:spacing w:val="-3"/>
          <w:sz w:val="24"/>
          <w:szCs w:val="24"/>
        </w:rPr>
        <w:t xml:space="preserve">called the Public Hearing, as advertised, to order for the Application for Annexation submitted by </w:t>
      </w:r>
      <w:r>
        <w:rPr>
          <w:spacing w:val="-3"/>
          <w:sz w:val="24"/>
          <w:szCs w:val="24"/>
        </w:rPr>
        <w:t xml:space="preserve">QEP Resources </w:t>
      </w:r>
      <w:r w:rsidRPr="00B46B0F">
        <w:rPr>
          <w:spacing w:val="-3"/>
          <w:sz w:val="24"/>
          <w:szCs w:val="24"/>
        </w:rPr>
        <w:t>(</w:t>
      </w:r>
      <w:r>
        <w:rPr>
          <w:spacing w:val="-3"/>
          <w:sz w:val="24"/>
          <w:szCs w:val="24"/>
        </w:rPr>
        <w:t>Country Club Acres</w:t>
      </w:r>
      <w:r w:rsidRPr="00B46B0F">
        <w:rPr>
          <w:spacing w:val="-3"/>
          <w:sz w:val="24"/>
          <w:szCs w:val="24"/>
        </w:rPr>
        <w:t xml:space="preserve"> </w:t>
      </w:r>
      <w:r>
        <w:rPr>
          <w:spacing w:val="-3"/>
          <w:sz w:val="24"/>
          <w:szCs w:val="24"/>
        </w:rPr>
        <w:t xml:space="preserve">– Lot </w:t>
      </w:r>
      <w:r w:rsidR="007D7A50">
        <w:rPr>
          <w:spacing w:val="-3"/>
          <w:sz w:val="24"/>
          <w:szCs w:val="24"/>
        </w:rPr>
        <w:t>1-9, Block 1, and Lots 1-9, Block 2 – 3112 4</w:t>
      </w:r>
      <w:r w:rsidR="007D7A50" w:rsidRPr="007D7A50">
        <w:rPr>
          <w:spacing w:val="-3"/>
          <w:sz w:val="24"/>
          <w:szCs w:val="24"/>
          <w:vertAlign w:val="superscript"/>
        </w:rPr>
        <w:t>th</w:t>
      </w:r>
      <w:r w:rsidR="007D7A50">
        <w:rPr>
          <w:spacing w:val="-3"/>
          <w:sz w:val="24"/>
          <w:szCs w:val="24"/>
        </w:rPr>
        <w:t xml:space="preserve"> Ave NE –</w:t>
      </w:r>
      <w:r w:rsidRPr="00B46B0F">
        <w:rPr>
          <w:spacing w:val="-3"/>
          <w:sz w:val="24"/>
          <w:szCs w:val="24"/>
        </w:rPr>
        <w:t xml:space="preserve"> </w:t>
      </w:r>
      <w:r w:rsidR="007D7A50">
        <w:rPr>
          <w:spacing w:val="-3"/>
          <w:sz w:val="24"/>
          <w:szCs w:val="24"/>
        </w:rPr>
        <w:t>9.32</w:t>
      </w:r>
      <w:r w:rsidRPr="00B46B0F">
        <w:rPr>
          <w:spacing w:val="-3"/>
          <w:sz w:val="24"/>
          <w:szCs w:val="24"/>
        </w:rPr>
        <w:t xml:space="preserve"> acres).  There were no written comments or comments from the public.  The Public Hearing was closed. </w:t>
      </w:r>
    </w:p>
    <w:p w:rsidR="00B46B0F" w:rsidRPr="00B46B0F" w:rsidRDefault="00B46B0F" w:rsidP="00B46B0F">
      <w:pPr>
        <w:tabs>
          <w:tab w:val="left" w:pos="0"/>
        </w:tabs>
        <w:suppressAutoHyphens/>
        <w:spacing w:line="240" w:lineRule="atLeast"/>
        <w:jc w:val="both"/>
        <w:rPr>
          <w:spacing w:val="-3"/>
          <w:sz w:val="24"/>
          <w:szCs w:val="24"/>
        </w:rPr>
      </w:pPr>
    </w:p>
    <w:p w:rsidR="00B46B0F" w:rsidRDefault="00B46B0F" w:rsidP="00B46B0F">
      <w:pPr>
        <w:tabs>
          <w:tab w:val="left" w:pos="0"/>
        </w:tabs>
        <w:suppressAutoHyphens/>
        <w:spacing w:line="240" w:lineRule="atLeast"/>
        <w:jc w:val="both"/>
        <w:rPr>
          <w:spacing w:val="-3"/>
          <w:sz w:val="24"/>
          <w:szCs w:val="24"/>
        </w:rPr>
      </w:pPr>
      <w:r w:rsidRPr="00B46B0F">
        <w:rPr>
          <w:spacing w:val="-3"/>
          <w:sz w:val="24"/>
          <w:szCs w:val="24"/>
        </w:rPr>
        <w:t xml:space="preserve">Council Member </w:t>
      </w:r>
      <w:r w:rsidR="007D7A50">
        <w:rPr>
          <w:spacing w:val="-3"/>
          <w:sz w:val="24"/>
          <w:szCs w:val="24"/>
        </w:rPr>
        <w:t>Bolken</w:t>
      </w:r>
      <w:r w:rsidRPr="00B46B0F">
        <w:rPr>
          <w:spacing w:val="-3"/>
          <w:sz w:val="24"/>
          <w:szCs w:val="24"/>
        </w:rPr>
        <w:t xml:space="preserve"> moved to approve the First Reading on an Ordinance Annexing Property to the City of Watford City per Annexation Application</w:t>
      </w:r>
      <w:r w:rsidR="007D7A50">
        <w:rPr>
          <w:spacing w:val="-3"/>
          <w:sz w:val="24"/>
          <w:szCs w:val="24"/>
        </w:rPr>
        <w:t xml:space="preserve"> </w:t>
      </w:r>
      <w:r w:rsidR="007D7A50" w:rsidRPr="007D7A50">
        <w:rPr>
          <w:spacing w:val="-3"/>
          <w:sz w:val="24"/>
          <w:szCs w:val="24"/>
        </w:rPr>
        <w:t>submitted by QEP Resources (Country Club Acres – Lot 1-9, Block 1, and Lots 1-9, Block 2 – 3112 4th Ave NE – 9.32 acres</w:t>
      </w:r>
      <w:r w:rsidR="007D7A50" w:rsidRPr="003A58C4">
        <w:rPr>
          <w:spacing w:val="-3"/>
          <w:sz w:val="24"/>
          <w:szCs w:val="24"/>
        </w:rPr>
        <w:t xml:space="preserve">). Approval is contingent on a 60’ right-of-way easement </w:t>
      </w:r>
      <w:r w:rsidR="001E3083" w:rsidRPr="003A58C4">
        <w:rPr>
          <w:spacing w:val="-3"/>
          <w:sz w:val="24"/>
          <w:szCs w:val="24"/>
        </w:rPr>
        <w:t xml:space="preserve">to the City of Watford City </w:t>
      </w:r>
      <w:r w:rsidR="007D7A50" w:rsidRPr="003A58C4">
        <w:rPr>
          <w:spacing w:val="-3"/>
          <w:sz w:val="24"/>
          <w:szCs w:val="24"/>
        </w:rPr>
        <w:t>on the southern boundary of property.</w:t>
      </w:r>
      <w:r w:rsidRPr="00B46B0F">
        <w:rPr>
          <w:spacing w:val="-3"/>
          <w:sz w:val="24"/>
          <w:szCs w:val="24"/>
        </w:rPr>
        <w:t xml:space="preserve"> Motion sec</w:t>
      </w:r>
      <w:r w:rsidR="007D7A50">
        <w:rPr>
          <w:spacing w:val="-3"/>
          <w:sz w:val="24"/>
          <w:szCs w:val="24"/>
        </w:rPr>
        <w:t>onded by Council Homiston</w:t>
      </w:r>
      <w:r w:rsidRPr="00B46B0F">
        <w:rPr>
          <w:spacing w:val="-3"/>
          <w:sz w:val="24"/>
          <w:szCs w:val="24"/>
        </w:rPr>
        <w:t xml:space="preserve"> and carried </w:t>
      </w:r>
      <w:r w:rsidR="007D7A50">
        <w:rPr>
          <w:spacing w:val="-3"/>
          <w:sz w:val="24"/>
          <w:szCs w:val="24"/>
        </w:rPr>
        <w:t>by the following roll call vote: ayes: Voll, Mulder, Homiston, and Bolken; nays: none.</w:t>
      </w:r>
    </w:p>
    <w:p w:rsidR="007D7A50" w:rsidRDefault="007D7A50" w:rsidP="00B46B0F">
      <w:pPr>
        <w:tabs>
          <w:tab w:val="left" w:pos="0"/>
        </w:tabs>
        <w:suppressAutoHyphens/>
        <w:spacing w:line="240" w:lineRule="atLeast"/>
        <w:jc w:val="both"/>
        <w:rPr>
          <w:spacing w:val="-3"/>
          <w:sz w:val="24"/>
          <w:szCs w:val="24"/>
        </w:rPr>
      </w:pPr>
    </w:p>
    <w:p w:rsidR="007D7A50" w:rsidRDefault="007D7A50" w:rsidP="00B46B0F">
      <w:pPr>
        <w:tabs>
          <w:tab w:val="left" w:pos="0"/>
        </w:tabs>
        <w:suppressAutoHyphens/>
        <w:spacing w:line="240" w:lineRule="atLeast"/>
        <w:jc w:val="both"/>
        <w:rPr>
          <w:spacing w:val="-3"/>
          <w:sz w:val="24"/>
          <w:szCs w:val="24"/>
        </w:rPr>
      </w:pPr>
      <w:r>
        <w:rPr>
          <w:spacing w:val="-3"/>
          <w:sz w:val="24"/>
          <w:szCs w:val="24"/>
        </w:rPr>
        <w:t>Bids were opened for (3) 2014 Police vehicles.  Council Member Bolken moved to approve the bid from Eide Ford in the amount of $32,867.35/vehicle.  Motion seconded by Council Member Mulder and carried with the following roll call vote: ayes: Homiston, Voll, Mulder, and Bolken; nays: none.</w:t>
      </w:r>
    </w:p>
    <w:p w:rsidR="007D7A50" w:rsidRDefault="007D7A50" w:rsidP="00B46B0F">
      <w:pPr>
        <w:tabs>
          <w:tab w:val="left" w:pos="0"/>
        </w:tabs>
        <w:suppressAutoHyphens/>
        <w:spacing w:line="240" w:lineRule="atLeast"/>
        <w:jc w:val="both"/>
        <w:rPr>
          <w:spacing w:val="-3"/>
          <w:sz w:val="24"/>
          <w:szCs w:val="24"/>
        </w:rPr>
      </w:pPr>
    </w:p>
    <w:p w:rsidR="007D7A50" w:rsidRDefault="007D7A50" w:rsidP="00B46B0F">
      <w:pPr>
        <w:tabs>
          <w:tab w:val="left" w:pos="0"/>
        </w:tabs>
        <w:suppressAutoHyphens/>
        <w:spacing w:line="240" w:lineRule="atLeast"/>
        <w:jc w:val="both"/>
        <w:rPr>
          <w:spacing w:val="-3"/>
          <w:sz w:val="24"/>
          <w:szCs w:val="24"/>
        </w:rPr>
      </w:pPr>
      <w:r>
        <w:rPr>
          <w:spacing w:val="-3"/>
          <w:sz w:val="24"/>
          <w:szCs w:val="24"/>
        </w:rPr>
        <w:t>No bids were received for the various Public Works items that were advertised.</w:t>
      </w:r>
    </w:p>
    <w:p w:rsidR="007D7A50" w:rsidRDefault="007D7A50" w:rsidP="00B46B0F">
      <w:pPr>
        <w:tabs>
          <w:tab w:val="left" w:pos="0"/>
        </w:tabs>
        <w:suppressAutoHyphens/>
        <w:spacing w:line="240" w:lineRule="atLeast"/>
        <w:jc w:val="both"/>
        <w:rPr>
          <w:spacing w:val="-3"/>
          <w:sz w:val="24"/>
          <w:szCs w:val="24"/>
        </w:rPr>
      </w:pPr>
    </w:p>
    <w:p w:rsidR="007D7A50" w:rsidRDefault="007D7A50" w:rsidP="00B46B0F">
      <w:pPr>
        <w:tabs>
          <w:tab w:val="left" w:pos="0"/>
        </w:tabs>
        <w:suppressAutoHyphens/>
        <w:spacing w:line="240" w:lineRule="atLeast"/>
        <w:jc w:val="both"/>
        <w:rPr>
          <w:spacing w:val="-3"/>
          <w:sz w:val="24"/>
          <w:szCs w:val="24"/>
        </w:rPr>
      </w:pPr>
      <w:r>
        <w:rPr>
          <w:spacing w:val="-3"/>
          <w:sz w:val="24"/>
          <w:szCs w:val="24"/>
        </w:rPr>
        <w:t>Council Member Homiston moved to approve the Loan Guarantee for Wolf Run Village, Inc. for t</w:t>
      </w:r>
      <w:r w:rsidR="00280AF3">
        <w:rPr>
          <w:spacing w:val="-3"/>
          <w:sz w:val="24"/>
          <w:szCs w:val="24"/>
        </w:rPr>
        <w:t>he Wolf Pup Daycare construction loan funded at First International Bank &amp; Trust in the amount of $2,065,000. Motion seconded by Council Member Voll and carried by the following roll call vote: ayes: Bolken, Homiston, Voll, and Mulder; nays: none.</w:t>
      </w:r>
    </w:p>
    <w:p w:rsidR="00280AF3" w:rsidRDefault="00280AF3" w:rsidP="00B46B0F">
      <w:pPr>
        <w:tabs>
          <w:tab w:val="left" w:pos="0"/>
        </w:tabs>
        <w:suppressAutoHyphens/>
        <w:spacing w:line="240" w:lineRule="atLeast"/>
        <w:jc w:val="both"/>
        <w:rPr>
          <w:spacing w:val="-3"/>
          <w:sz w:val="24"/>
          <w:szCs w:val="24"/>
        </w:rPr>
      </w:pPr>
    </w:p>
    <w:p w:rsidR="00280AF3" w:rsidRDefault="00280AF3" w:rsidP="00B46B0F">
      <w:pPr>
        <w:tabs>
          <w:tab w:val="left" w:pos="0"/>
        </w:tabs>
        <w:suppressAutoHyphens/>
        <w:spacing w:line="240" w:lineRule="atLeast"/>
        <w:jc w:val="both"/>
        <w:rPr>
          <w:spacing w:val="-3"/>
          <w:sz w:val="24"/>
          <w:szCs w:val="24"/>
        </w:rPr>
      </w:pPr>
      <w:r>
        <w:rPr>
          <w:spacing w:val="-3"/>
          <w:sz w:val="24"/>
          <w:szCs w:val="24"/>
        </w:rPr>
        <w:t>Council Member Samuelson arrived to the meeting at 6:34 pm.</w:t>
      </w:r>
    </w:p>
    <w:p w:rsidR="00280AF3" w:rsidRDefault="00280AF3" w:rsidP="00B46B0F">
      <w:pPr>
        <w:tabs>
          <w:tab w:val="left" w:pos="0"/>
        </w:tabs>
        <w:suppressAutoHyphens/>
        <w:spacing w:line="240" w:lineRule="atLeast"/>
        <w:jc w:val="both"/>
        <w:rPr>
          <w:spacing w:val="-3"/>
          <w:sz w:val="24"/>
          <w:szCs w:val="24"/>
        </w:rPr>
      </w:pPr>
    </w:p>
    <w:p w:rsidR="00E85F1D" w:rsidRDefault="00732E9E" w:rsidP="00DD7EF5">
      <w:pPr>
        <w:tabs>
          <w:tab w:val="left" w:pos="0"/>
        </w:tabs>
        <w:suppressAutoHyphens/>
        <w:spacing w:line="240" w:lineRule="atLeast"/>
        <w:jc w:val="both"/>
        <w:rPr>
          <w:color w:val="000000"/>
          <w:sz w:val="24"/>
        </w:rPr>
      </w:pPr>
      <w:r>
        <w:rPr>
          <w:color w:val="000000"/>
          <w:sz w:val="24"/>
        </w:rPr>
        <w:t xml:space="preserve">Todd Norton, </w:t>
      </w:r>
      <w:r w:rsidR="00E85F1D">
        <w:rPr>
          <w:color w:val="000000"/>
          <w:sz w:val="24"/>
        </w:rPr>
        <w:t>Advanced Engineering and Environmental Services</w:t>
      </w:r>
      <w:r w:rsidR="00A016F7">
        <w:rPr>
          <w:color w:val="000000"/>
          <w:sz w:val="24"/>
        </w:rPr>
        <w:t>,</w:t>
      </w:r>
      <w:r w:rsidR="00E85F1D">
        <w:rPr>
          <w:color w:val="000000"/>
          <w:sz w:val="24"/>
        </w:rPr>
        <w:t xml:space="preserve"> </w:t>
      </w:r>
      <w:r w:rsidR="0080010E">
        <w:rPr>
          <w:color w:val="000000"/>
          <w:sz w:val="24"/>
        </w:rPr>
        <w:t xml:space="preserve">provided </w:t>
      </w:r>
      <w:r w:rsidR="0089730C">
        <w:rPr>
          <w:color w:val="000000"/>
          <w:sz w:val="24"/>
        </w:rPr>
        <w:t>task orders and</w:t>
      </w:r>
      <w:r>
        <w:rPr>
          <w:color w:val="000000"/>
          <w:sz w:val="24"/>
        </w:rPr>
        <w:t xml:space="preserve"> partial pay estimates </w:t>
      </w:r>
      <w:r w:rsidR="00E85F1D">
        <w:rPr>
          <w:color w:val="000000"/>
          <w:sz w:val="24"/>
        </w:rPr>
        <w:t>for review.</w:t>
      </w:r>
    </w:p>
    <w:p w:rsidR="008D0034" w:rsidRDefault="008D0034" w:rsidP="00DD7EF5">
      <w:pPr>
        <w:tabs>
          <w:tab w:val="left" w:pos="0"/>
        </w:tabs>
        <w:suppressAutoHyphens/>
        <w:spacing w:line="240" w:lineRule="atLeast"/>
        <w:jc w:val="both"/>
        <w:rPr>
          <w:color w:val="000000"/>
          <w:sz w:val="24"/>
        </w:rPr>
      </w:pPr>
    </w:p>
    <w:p w:rsidR="00692751" w:rsidRDefault="00692751" w:rsidP="00DD7EF5">
      <w:pPr>
        <w:tabs>
          <w:tab w:val="left" w:pos="0"/>
        </w:tabs>
        <w:suppressAutoHyphens/>
        <w:spacing w:line="240" w:lineRule="atLeast"/>
        <w:jc w:val="both"/>
        <w:rPr>
          <w:color w:val="000000"/>
          <w:sz w:val="24"/>
        </w:rPr>
      </w:pPr>
      <w:r>
        <w:rPr>
          <w:color w:val="000000"/>
          <w:sz w:val="24"/>
        </w:rPr>
        <w:t>Council Member Voll moved to approve a Geotech Proposal from TD&amp;H (Hwy 23 Watermain Extension) for $9,500.  Motion seconded by Homiston and carried by the following roll call vote: ayes: Bolken, Voll, Mulder, Samuelson, and Homiston; nays: none.</w:t>
      </w:r>
    </w:p>
    <w:p w:rsidR="00692751" w:rsidRDefault="00692751" w:rsidP="00DD7EF5">
      <w:pPr>
        <w:tabs>
          <w:tab w:val="left" w:pos="0"/>
        </w:tabs>
        <w:suppressAutoHyphens/>
        <w:spacing w:line="240" w:lineRule="atLeast"/>
        <w:jc w:val="both"/>
        <w:rPr>
          <w:color w:val="000000"/>
          <w:sz w:val="24"/>
        </w:rPr>
      </w:pPr>
    </w:p>
    <w:p w:rsidR="00692751" w:rsidRDefault="00692751" w:rsidP="00DD7EF5">
      <w:pPr>
        <w:tabs>
          <w:tab w:val="left" w:pos="0"/>
        </w:tabs>
        <w:suppressAutoHyphens/>
        <w:spacing w:line="240" w:lineRule="atLeast"/>
        <w:jc w:val="both"/>
        <w:rPr>
          <w:color w:val="000000"/>
          <w:sz w:val="24"/>
        </w:rPr>
      </w:pPr>
      <w:r>
        <w:rPr>
          <w:color w:val="000000"/>
          <w:sz w:val="24"/>
        </w:rPr>
        <w:t>Council Member Homiston moved to approve a Geotech Proposal from TD&amp;H (3</w:t>
      </w:r>
      <w:r w:rsidRPr="00692751">
        <w:rPr>
          <w:color w:val="000000"/>
          <w:sz w:val="24"/>
          <w:vertAlign w:val="superscript"/>
        </w:rPr>
        <w:t>rd</w:t>
      </w:r>
      <w:r>
        <w:rPr>
          <w:color w:val="000000"/>
          <w:sz w:val="24"/>
        </w:rPr>
        <w:t xml:space="preserve"> Ave SW, 6</w:t>
      </w:r>
      <w:r w:rsidRPr="00692751">
        <w:rPr>
          <w:color w:val="000000"/>
          <w:sz w:val="24"/>
          <w:vertAlign w:val="superscript"/>
        </w:rPr>
        <w:t>th</w:t>
      </w:r>
      <w:r>
        <w:rPr>
          <w:color w:val="000000"/>
          <w:sz w:val="24"/>
        </w:rPr>
        <w:t xml:space="preserve"> Ave NE, and 16</w:t>
      </w:r>
      <w:r w:rsidRPr="00692751">
        <w:rPr>
          <w:color w:val="000000"/>
          <w:sz w:val="24"/>
          <w:vertAlign w:val="superscript"/>
        </w:rPr>
        <w:t>th</w:t>
      </w:r>
      <w:r>
        <w:rPr>
          <w:color w:val="000000"/>
          <w:sz w:val="24"/>
        </w:rPr>
        <w:t xml:space="preserve"> St NE) for $14,100</w:t>
      </w:r>
      <w:r w:rsidR="003E624E">
        <w:rPr>
          <w:color w:val="000000"/>
          <w:sz w:val="24"/>
        </w:rPr>
        <w:t>.  Motion seconded by Samuelson and carried by the following roll call vote: ayes: Mulder, Samuelson, Voll, Homiston, and Bolken; nays: none.</w:t>
      </w:r>
    </w:p>
    <w:p w:rsidR="003E624E" w:rsidRDefault="003E624E" w:rsidP="00DD7EF5">
      <w:pPr>
        <w:tabs>
          <w:tab w:val="left" w:pos="0"/>
        </w:tabs>
        <w:suppressAutoHyphens/>
        <w:spacing w:line="240" w:lineRule="atLeast"/>
        <w:jc w:val="both"/>
        <w:rPr>
          <w:color w:val="000000"/>
          <w:sz w:val="24"/>
        </w:rPr>
      </w:pPr>
    </w:p>
    <w:p w:rsidR="00F10DC2" w:rsidRDefault="00F10DC2" w:rsidP="00DD7EF5">
      <w:pPr>
        <w:tabs>
          <w:tab w:val="left" w:pos="0"/>
        </w:tabs>
        <w:suppressAutoHyphens/>
        <w:spacing w:line="240" w:lineRule="atLeast"/>
        <w:jc w:val="both"/>
        <w:rPr>
          <w:color w:val="000000"/>
          <w:sz w:val="24"/>
        </w:rPr>
      </w:pPr>
      <w:r w:rsidRPr="00F10DC2">
        <w:rPr>
          <w:color w:val="000000"/>
          <w:sz w:val="24"/>
        </w:rPr>
        <w:t xml:space="preserve">Council Member </w:t>
      </w:r>
      <w:r w:rsidR="003E624E">
        <w:rPr>
          <w:color w:val="000000"/>
          <w:sz w:val="24"/>
        </w:rPr>
        <w:t>Bolken</w:t>
      </w:r>
      <w:r w:rsidRPr="00F10DC2">
        <w:rPr>
          <w:color w:val="000000"/>
          <w:sz w:val="24"/>
        </w:rPr>
        <w:t xml:space="preserve"> moved to approve </w:t>
      </w:r>
      <w:r w:rsidR="005308D4">
        <w:rPr>
          <w:color w:val="000000"/>
          <w:sz w:val="24"/>
        </w:rPr>
        <w:t xml:space="preserve">Amendment No. </w:t>
      </w:r>
      <w:r w:rsidR="003E624E">
        <w:rPr>
          <w:color w:val="000000"/>
          <w:sz w:val="24"/>
        </w:rPr>
        <w:t>2</w:t>
      </w:r>
      <w:r w:rsidR="005308D4">
        <w:rPr>
          <w:color w:val="000000"/>
          <w:sz w:val="24"/>
        </w:rPr>
        <w:t xml:space="preserve"> to Task Order No. 1</w:t>
      </w:r>
      <w:r w:rsidR="003E624E">
        <w:rPr>
          <w:color w:val="000000"/>
          <w:sz w:val="24"/>
        </w:rPr>
        <w:t>3</w:t>
      </w:r>
      <w:r w:rsidR="006D7704">
        <w:rPr>
          <w:color w:val="000000"/>
          <w:sz w:val="24"/>
        </w:rPr>
        <w:t xml:space="preserve"> </w:t>
      </w:r>
      <w:r w:rsidR="005308D4">
        <w:rPr>
          <w:color w:val="000000"/>
          <w:sz w:val="24"/>
        </w:rPr>
        <w:t>from Advanced Engineer</w:t>
      </w:r>
      <w:r w:rsidR="0080010E">
        <w:rPr>
          <w:color w:val="000000"/>
          <w:sz w:val="24"/>
        </w:rPr>
        <w:t>ing</w:t>
      </w:r>
      <w:r w:rsidR="005308D4">
        <w:rPr>
          <w:color w:val="000000"/>
          <w:sz w:val="24"/>
        </w:rPr>
        <w:t xml:space="preserve"> from</w:t>
      </w:r>
      <w:r w:rsidRPr="00F10DC2">
        <w:rPr>
          <w:color w:val="000000"/>
          <w:sz w:val="24"/>
        </w:rPr>
        <w:t xml:space="preserve"> $</w:t>
      </w:r>
      <w:r w:rsidR="003E624E">
        <w:rPr>
          <w:color w:val="000000"/>
          <w:sz w:val="24"/>
        </w:rPr>
        <w:t>238,720</w:t>
      </w:r>
      <w:r w:rsidR="005308D4">
        <w:rPr>
          <w:color w:val="000000"/>
          <w:sz w:val="24"/>
        </w:rPr>
        <w:t xml:space="preserve"> to $</w:t>
      </w:r>
      <w:r w:rsidR="003E624E">
        <w:rPr>
          <w:color w:val="000000"/>
          <w:sz w:val="24"/>
        </w:rPr>
        <w:t>299,720 (Area 6 Utility Extensions Construction Phase)</w:t>
      </w:r>
      <w:r w:rsidR="005308D4">
        <w:rPr>
          <w:color w:val="000000"/>
          <w:sz w:val="24"/>
        </w:rPr>
        <w:t>.</w:t>
      </w:r>
      <w:r w:rsidR="000E3132">
        <w:rPr>
          <w:color w:val="000000"/>
          <w:sz w:val="24"/>
        </w:rPr>
        <w:t xml:space="preserve"> </w:t>
      </w:r>
      <w:r w:rsidRPr="00F10DC2">
        <w:rPr>
          <w:color w:val="000000"/>
          <w:sz w:val="24"/>
        </w:rPr>
        <w:t xml:space="preserve">Motion seconded by </w:t>
      </w:r>
      <w:r w:rsidR="003E624E">
        <w:rPr>
          <w:color w:val="000000"/>
          <w:sz w:val="24"/>
        </w:rPr>
        <w:t>Mulder</w:t>
      </w:r>
      <w:r w:rsidRPr="00F10DC2">
        <w:rPr>
          <w:color w:val="000000"/>
          <w:sz w:val="24"/>
        </w:rPr>
        <w:t xml:space="preserve"> and carried by the following roll call vote: ayes: </w:t>
      </w:r>
      <w:r w:rsidR="005308D4">
        <w:rPr>
          <w:color w:val="000000"/>
          <w:sz w:val="24"/>
        </w:rPr>
        <w:t>Samuelson</w:t>
      </w:r>
      <w:r w:rsidR="003E624E">
        <w:rPr>
          <w:color w:val="000000"/>
          <w:sz w:val="24"/>
        </w:rPr>
        <w:t>, Mulder, Voll, Bolken, and Homiston</w:t>
      </w:r>
      <w:r w:rsidR="00A016F7">
        <w:rPr>
          <w:color w:val="000000"/>
          <w:sz w:val="24"/>
        </w:rPr>
        <w:t>;</w:t>
      </w:r>
      <w:r w:rsidRPr="00F10DC2">
        <w:rPr>
          <w:color w:val="000000"/>
          <w:sz w:val="24"/>
        </w:rPr>
        <w:t xml:space="preserve"> nays: none</w:t>
      </w:r>
      <w:r>
        <w:rPr>
          <w:color w:val="000000"/>
          <w:sz w:val="24"/>
        </w:rPr>
        <w:t>.</w:t>
      </w:r>
    </w:p>
    <w:p w:rsidR="000E3132" w:rsidRDefault="000E3132" w:rsidP="00DD7EF5">
      <w:pPr>
        <w:tabs>
          <w:tab w:val="left" w:pos="0"/>
        </w:tabs>
        <w:suppressAutoHyphens/>
        <w:spacing w:line="240" w:lineRule="atLeast"/>
        <w:jc w:val="both"/>
        <w:rPr>
          <w:color w:val="000000"/>
          <w:sz w:val="24"/>
        </w:rPr>
      </w:pPr>
    </w:p>
    <w:p w:rsidR="000E3132" w:rsidRDefault="000E3132" w:rsidP="00DD7EF5">
      <w:pPr>
        <w:tabs>
          <w:tab w:val="left" w:pos="0"/>
        </w:tabs>
        <w:suppressAutoHyphens/>
        <w:spacing w:line="240" w:lineRule="atLeast"/>
        <w:jc w:val="both"/>
        <w:rPr>
          <w:color w:val="000000"/>
          <w:sz w:val="24"/>
        </w:rPr>
      </w:pPr>
      <w:r>
        <w:rPr>
          <w:color w:val="000000"/>
          <w:sz w:val="24"/>
        </w:rPr>
        <w:t xml:space="preserve">Council Member </w:t>
      </w:r>
      <w:r w:rsidR="003E624E">
        <w:rPr>
          <w:color w:val="000000"/>
          <w:sz w:val="24"/>
        </w:rPr>
        <w:t>Voll</w:t>
      </w:r>
      <w:r w:rsidR="005308D4">
        <w:rPr>
          <w:color w:val="000000"/>
          <w:sz w:val="24"/>
        </w:rPr>
        <w:t xml:space="preserve"> </w:t>
      </w:r>
      <w:r>
        <w:rPr>
          <w:color w:val="000000"/>
          <w:sz w:val="24"/>
        </w:rPr>
        <w:t>moved</w:t>
      </w:r>
      <w:r w:rsidR="00E36946">
        <w:rPr>
          <w:color w:val="000000"/>
          <w:sz w:val="24"/>
        </w:rPr>
        <w:t xml:space="preserve"> to</w:t>
      </w:r>
      <w:r>
        <w:rPr>
          <w:color w:val="000000"/>
          <w:sz w:val="24"/>
        </w:rPr>
        <w:t xml:space="preserve"> </w:t>
      </w:r>
      <w:r w:rsidR="005308D4">
        <w:rPr>
          <w:color w:val="000000"/>
          <w:sz w:val="24"/>
        </w:rPr>
        <w:t>approve Task Order #</w:t>
      </w:r>
      <w:r w:rsidR="003E624E">
        <w:rPr>
          <w:color w:val="000000"/>
          <w:sz w:val="24"/>
        </w:rPr>
        <w:t>6c</w:t>
      </w:r>
      <w:r w:rsidR="00D43111">
        <w:rPr>
          <w:color w:val="000000"/>
          <w:sz w:val="24"/>
        </w:rPr>
        <w:t xml:space="preserve"> from</w:t>
      </w:r>
      <w:r>
        <w:rPr>
          <w:color w:val="000000"/>
          <w:sz w:val="24"/>
        </w:rPr>
        <w:t xml:space="preserve"> Advance Engineering </w:t>
      </w:r>
      <w:r w:rsidR="003E624E">
        <w:rPr>
          <w:color w:val="000000"/>
          <w:sz w:val="24"/>
        </w:rPr>
        <w:t>(Wastewater Mechanical Treatment Plant Design and Bidding Services</w:t>
      </w:r>
      <w:r w:rsidR="005308D4">
        <w:rPr>
          <w:color w:val="000000"/>
          <w:sz w:val="24"/>
        </w:rPr>
        <w:t>) for $</w:t>
      </w:r>
      <w:r w:rsidR="003E624E">
        <w:rPr>
          <w:color w:val="000000"/>
          <w:sz w:val="24"/>
        </w:rPr>
        <w:t>1,169,000</w:t>
      </w:r>
      <w:r w:rsidR="00D43111">
        <w:rPr>
          <w:color w:val="000000"/>
          <w:sz w:val="24"/>
        </w:rPr>
        <w:t xml:space="preserve">. </w:t>
      </w:r>
      <w:r>
        <w:rPr>
          <w:color w:val="000000"/>
          <w:sz w:val="24"/>
        </w:rPr>
        <w:t xml:space="preserve">Motion seconded by </w:t>
      </w:r>
      <w:r w:rsidR="003E624E">
        <w:rPr>
          <w:color w:val="000000"/>
          <w:sz w:val="24"/>
        </w:rPr>
        <w:t>Mulder</w:t>
      </w:r>
      <w:r>
        <w:rPr>
          <w:color w:val="000000"/>
          <w:sz w:val="24"/>
        </w:rPr>
        <w:t xml:space="preserve"> and carried by the following roll call vote: ayes:</w:t>
      </w:r>
      <w:r w:rsidR="003E624E">
        <w:rPr>
          <w:color w:val="000000"/>
          <w:sz w:val="24"/>
        </w:rPr>
        <w:t xml:space="preserve"> Homiston, Bolken, Mulder, Voll, and Samuelson</w:t>
      </w:r>
      <w:r>
        <w:rPr>
          <w:color w:val="000000"/>
          <w:sz w:val="24"/>
        </w:rPr>
        <w:t xml:space="preserve">; nays: none. </w:t>
      </w:r>
    </w:p>
    <w:p w:rsidR="0007302C" w:rsidRDefault="0007302C" w:rsidP="00D9192C">
      <w:pPr>
        <w:tabs>
          <w:tab w:val="left" w:pos="0"/>
        </w:tabs>
        <w:suppressAutoHyphens/>
        <w:spacing w:line="240" w:lineRule="atLeast"/>
        <w:jc w:val="both"/>
        <w:rPr>
          <w:color w:val="000000"/>
          <w:sz w:val="24"/>
        </w:rPr>
      </w:pPr>
    </w:p>
    <w:p w:rsidR="007928ED" w:rsidRDefault="007928ED" w:rsidP="00D9192C">
      <w:pPr>
        <w:tabs>
          <w:tab w:val="left" w:pos="0"/>
        </w:tabs>
        <w:suppressAutoHyphens/>
        <w:spacing w:line="240" w:lineRule="atLeast"/>
        <w:jc w:val="both"/>
        <w:rPr>
          <w:color w:val="000000"/>
          <w:sz w:val="24"/>
        </w:rPr>
      </w:pPr>
      <w:r>
        <w:rPr>
          <w:color w:val="000000"/>
          <w:sz w:val="24"/>
        </w:rPr>
        <w:t xml:space="preserve">Council Member </w:t>
      </w:r>
      <w:r w:rsidR="003E624E">
        <w:rPr>
          <w:color w:val="000000"/>
          <w:sz w:val="24"/>
        </w:rPr>
        <w:t>Samuelson</w:t>
      </w:r>
      <w:r w:rsidR="00E36946">
        <w:rPr>
          <w:color w:val="000000"/>
          <w:sz w:val="24"/>
        </w:rPr>
        <w:t xml:space="preserve"> </w:t>
      </w:r>
      <w:r>
        <w:rPr>
          <w:color w:val="000000"/>
          <w:sz w:val="24"/>
        </w:rPr>
        <w:t xml:space="preserve">moved to approve </w:t>
      </w:r>
      <w:r w:rsidR="00E36946">
        <w:rPr>
          <w:color w:val="000000"/>
          <w:sz w:val="24"/>
        </w:rPr>
        <w:t>Change Order #</w:t>
      </w:r>
      <w:r w:rsidR="003E624E">
        <w:rPr>
          <w:color w:val="000000"/>
          <w:sz w:val="24"/>
        </w:rPr>
        <w:t>7</w:t>
      </w:r>
      <w:r>
        <w:rPr>
          <w:color w:val="000000"/>
          <w:sz w:val="24"/>
        </w:rPr>
        <w:t xml:space="preserve"> from </w:t>
      </w:r>
      <w:r w:rsidR="00F10DC2">
        <w:rPr>
          <w:color w:val="000000"/>
          <w:sz w:val="24"/>
        </w:rPr>
        <w:t>North Star Energy and Construction</w:t>
      </w:r>
      <w:r>
        <w:rPr>
          <w:color w:val="000000"/>
          <w:sz w:val="24"/>
        </w:rPr>
        <w:t xml:space="preserve"> (Area </w:t>
      </w:r>
      <w:r w:rsidR="00F10DC2">
        <w:rPr>
          <w:color w:val="000000"/>
          <w:sz w:val="24"/>
        </w:rPr>
        <w:t>6</w:t>
      </w:r>
      <w:r w:rsidR="002038F2">
        <w:rPr>
          <w:color w:val="000000"/>
          <w:sz w:val="24"/>
        </w:rPr>
        <w:t xml:space="preserve"> Utility Extension</w:t>
      </w:r>
      <w:r w:rsidR="00F10DC2">
        <w:rPr>
          <w:color w:val="000000"/>
          <w:sz w:val="24"/>
        </w:rPr>
        <w:t xml:space="preserve"> - Revised</w:t>
      </w:r>
      <w:r>
        <w:rPr>
          <w:color w:val="000000"/>
          <w:sz w:val="24"/>
        </w:rPr>
        <w:t>) for $</w:t>
      </w:r>
      <w:r w:rsidR="003E624E">
        <w:rPr>
          <w:color w:val="000000"/>
          <w:sz w:val="24"/>
        </w:rPr>
        <w:t>17,533.37 and Pay Estimate #7 from North Star Energy and Construction (Area 6 Utility Extension- Revised) for $151,487.37</w:t>
      </w:r>
      <w:r>
        <w:rPr>
          <w:color w:val="000000"/>
          <w:sz w:val="24"/>
        </w:rPr>
        <w:t xml:space="preserve">.  Motion seconded by </w:t>
      </w:r>
      <w:r w:rsidR="003E624E">
        <w:rPr>
          <w:color w:val="000000"/>
          <w:sz w:val="24"/>
        </w:rPr>
        <w:t>Council Member Voll</w:t>
      </w:r>
      <w:r>
        <w:rPr>
          <w:color w:val="000000"/>
          <w:sz w:val="24"/>
        </w:rPr>
        <w:t xml:space="preserve"> and carried by the following roll call vote: ayes</w:t>
      </w:r>
      <w:r w:rsidR="00F10DC2">
        <w:rPr>
          <w:color w:val="000000"/>
          <w:sz w:val="24"/>
        </w:rPr>
        <w:t xml:space="preserve">: </w:t>
      </w:r>
      <w:r w:rsidR="003E624E">
        <w:rPr>
          <w:color w:val="000000"/>
          <w:sz w:val="24"/>
        </w:rPr>
        <w:t>Mulder, Bolken, Homiston, Samuelson, and Voll</w:t>
      </w:r>
      <w:r w:rsidR="0007302C">
        <w:rPr>
          <w:color w:val="000000"/>
          <w:sz w:val="24"/>
        </w:rPr>
        <w:t>;</w:t>
      </w:r>
      <w:r w:rsidR="00F10DC2">
        <w:rPr>
          <w:color w:val="000000"/>
          <w:sz w:val="24"/>
        </w:rPr>
        <w:t xml:space="preserve"> nays: none.</w:t>
      </w:r>
    </w:p>
    <w:p w:rsidR="00BF0773" w:rsidRDefault="00BF0773" w:rsidP="00D9192C">
      <w:pPr>
        <w:tabs>
          <w:tab w:val="left" w:pos="0"/>
        </w:tabs>
        <w:suppressAutoHyphens/>
        <w:spacing w:line="240" w:lineRule="atLeast"/>
        <w:jc w:val="both"/>
        <w:rPr>
          <w:color w:val="000000"/>
          <w:sz w:val="24"/>
        </w:rPr>
      </w:pPr>
    </w:p>
    <w:p w:rsidR="003E624E" w:rsidRDefault="003E624E" w:rsidP="00D9192C">
      <w:pPr>
        <w:tabs>
          <w:tab w:val="left" w:pos="0"/>
        </w:tabs>
        <w:suppressAutoHyphens/>
        <w:spacing w:line="240" w:lineRule="atLeast"/>
        <w:jc w:val="both"/>
        <w:rPr>
          <w:color w:val="000000"/>
          <w:sz w:val="24"/>
        </w:rPr>
      </w:pPr>
      <w:r>
        <w:rPr>
          <w:color w:val="000000"/>
          <w:sz w:val="24"/>
        </w:rPr>
        <w:t xml:space="preserve">Jamie </w:t>
      </w:r>
      <w:r w:rsidR="009532A1">
        <w:rPr>
          <w:color w:val="000000"/>
          <w:sz w:val="24"/>
        </w:rPr>
        <w:t>Klecker, Advanced Engineering and Environmental Services, was present and gave a presentation on the Wastewater Mechanical Treatment Plant Design.</w:t>
      </w:r>
    </w:p>
    <w:p w:rsidR="00B35703" w:rsidRDefault="00B357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2743D4" w:rsidRDefault="00EE1442" w:rsidP="009532A1">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 Jesse Wellen</w:t>
      </w:r>
      <w:r w:rsidR="00861775">
        <w:rPr>
          <w:color w:val="000000"/>
          <w:sz w:val="24"/>
          <w:szCs w:val="24"/>
        </w:rPr>
        <w:t xml:space="preserve"> </w:t>
      </w:r>
      <w:r w:rsidR="00861775" w:rsidRPr="00B53E76">
        <w:rPr>
          <w:color w:val="000000"/>
          <w:sz w:val="24"/>
          <w:szCs w:val="24"/>
        </w:rPr>
        <w:t>was present and gave an update on the police department</w:t>
      </w:r>
      <w:r w:rsidR="000B6055">
        <w:rPr>
          <w:color w:val="000000"/>
          <w:sz w:val="24"/>
          <w:szCs w:val="24"/>
        </w:rPr>
        <w:t>.</w:t>
      </w:r>
      <w:r>
        <w:rPr>
          <w:color w:val="000000"/>
          <w:sz w:val="24"/>
          <w:szCs w:val="24"/>
        </w:rPr>
        <w:t xml:space="preserve"> </w:t>
      </w:r>
    </w:p>
    <w:p w:rsidR="00CC6B7B" w:rsidRDefault="00CC6B7B"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1E4487" w:rsidRDefault="00CC6B7B" w:rsidP="00E51C62">
      <w:pPr>
        <w:jc w:val="both"/>
        <w:rPr>
          <w:color w:val="000000"/>
          <w:sz w:val="24"/>
          <w:szCs w:val="24"/>
        </w:rPr>
      </w:pPr>
      <w:r>
        <w:rPr>
          <w:color w:val="000000"/>
          <w:sz w:val="24"/>
          <w:szCs w:val="24"/>
        </w:rPr>
        <w:t xml:space="preserve">Council Member </w:t>
      </w:r>
      <w:r w:rsidR="009532A1">
        <w:rPr>
          <w:color w:val="000000"/>
          <w:sz w:val="24"/>
          <w:szCs w:val="24"/>
        </w:rPr>
        <w:t>Homiston</w:t>
      </w:r>
      <w:r w:rsidR="0052638B">
        <w:rPr>
          <w:color w:val="000000"/>
          <w:sz w:val="24"/>
          <w:szCs w:val="24"/>
        </w:rPr>
        <w:t xml:space="preserve"> moved to approve the recommendations from the Plann</w:t>
      </w:r>
      <w:r>
        <w:rPr>
          <w:color w:val="000000"/>
          <w:sz w:val="24"/>
          <w:szCs w:val="24"/>
        </w:rPr>
        <w:t xml:space="preserve">ing </w:t>
      </w:r>
      <w:r w:rsidR="009532A1">
        <w:rPr>
          <w:color w:val="000000"/>
          <w:sz w:val="24"/>
          <w:szCs w:val="24"/>
        </w:rPr>
        <w:t>Commission from their November 25</w:t>
      </w:r>
      <w:r>
        <w:rPr>
          <w:color w:val="000000"/>
          <w:sz w:val="24"/>
          <w:szCs w:val="24"/>
        </w:rPr>
        <w:t xml:space="preserve">, 2013 </w:t>
      </w:r>
      <w:r w:rsidR="006939CA">
        <w:rPr>
          <w:color w:val="000000"/>
          <w:sz w:val="24"/>
          <w:szCs w:val="24"/>
        </w:rPr>
        <w:t>meeting</w:t>
      </w:r>
      <w:r>
        <w:rPr>
          <w:color w:val="000000"/>
          <w:sz w:val="24"/>
          <w:szCs w:val="24"/>
        </w:rPr>
        <w:t xml:space="preserve"> with the exceptions of</w:t>
      </w:r>
      <w:r w:rsidR="009532A1">
        <w:rPr>
          <w:color w:val="000000"/>
          <w:sz w:val="24"/>
          <w:szCs w:val="24"/>
        </w:rPr>
        <w:t xml:space="preserve"> removing</w:t>
      </w:r>
      <w:r>
        <w:rPr>
          <w:color w:val="000000"/>
          <w:sz w:val="24"/>
          <w:szCs w:val="24"/>
        </w:rPr>
        <w:t xml:space="preserve"> item </w:t>
      </w:r>
      <w:r w:rsidR="009532A1">
        <w:rPr>
          <w:color w:val="000000"/>
          <w:sz w:val="24"/>
          <w:szCs w:val="24"/>
        </w:rPr>
        <w:t>#3.</w:t>
      </w:r>
      <w:r w:rsidR="006939CA">
        <w:rPr>
          <w:color w:val="000000"/>
          <w:sz w:val="24"/>
          <w:szCs w:val="24"/>
        </w:rPr>
        <w:t xml:space="preserve"> Approv</w:t>
      </w:r>
      <w:r w:rsidR="00574B03">
        <w:rPr>
          <w:color w:val="000000"/>
          <w:sz w:val="24"/>
          <w:szCs w:val="24"/>
        </w:rPr>
        <w:t>ed</w:t>
      </w:r>
      <w:r w:rsidR="00DF46CF">
        <w:rPr>
          <w:color w:val="000000"/>
          <w:sz w:val="24"/>
          <w:szCs w:val="24"/>
        </w:rPr>
        <w:t xml:space="preserve"> the following</w:t>
      </w:r>
      <w:r w:rsidR="006939CA">
        <w:rPr>
          <w:color w:val="000000"/>
          <w:sz w:val="24"/>
          <w:szCs w:val="24"/>
        </w:rPr>
        <w:t>:</w:t>
      </w:r>
      <w:r w:rsidR="009532A1" w:rsidRPr="009532A1">
        <w:t xml:space="preserve"> </w:t>
      </w:r>
      <w:r w:rsidR="009532A1" w:rsidRPr="009532A1">
        <w:rPr>
          <w:color w:val="000000"/>
          <w:sz w:val="24"/>
          <w:szCs w:val="24"/>
        </w:rPr>
        <w:t>Zone Change Application submitted by Bayfront Builders/Jeff Hausmann LLC on property located at Main St N and 17th Ave NE., Lots 62, 63, 64, 65, 66 and 67 of Pheasant Ridge, in the NW1/4 of Section 18, T150N, R98W. The amendment will place the Townhome District onto existing R-3 zoned property and</w:t>
      </w:r>
      <w:r w:rsidR="0080010E">
        <w:rPr>
          <w:color w:val="000000"/>
          <w:sz w:val="24"/>
          <w:szCs w:val="24"/>
        </w:rPr>
        <w:t xml:space="preserve"> </w:t>
      </w:r>
      <w:r w:rsidR="009532A1" w:rsidRPr="009532A1">
        <w:rPr>
          <w:color w:val="000000"/>
          <w:sz w:val="24"/>
          <w:szCs w:val="24"/>
        </w:rPr>
        <w:t>an Amend</w:t>
      </w:r>
      <w:r w:rsidR="009532A1">
        <w:rPr>
          <w:color w:val="000000"/>
          <w:sz w:val="24"/>
          <w:szCs w:val="24"/>
        </w:rPr>
        <w:t>ed Final Plat must be submitted;</w:t>
      </w:r>
      <w:r w:rsidR="009532A1" w:rsidRPr="009532A1">
        <w:rPr>
          <w:color w:val="000000"/>
          <w:sz w:val="24"/>
          <w:szCs w:val="24"/>
        </w:rPr>
        <w:t xml:space="preserve">  Zone Change Application submitted by Shangcheng Development, LLC, for property located in the South ½ of the NE ¼ and the SE ¼ of Section 14, T150N, R99W</w:t>
      </w:r>
      <w:r w:rsidR="009532A1">
        <w:rPr>
          <w:color w:val="000000"/>
          <w:sz w:val="24"/>
          <w:szCs w:val="24"/>
        </w:rPr>
        <w:t>, 237 acres</w:t>
      </w:r>
      <w:r w:rsidR="009532A1" w:rsidRPr="009532A1">
        <w:rPr>
          <w:color w:val="000000"/>
          <w:sz w:val="24"/>
          <w:szCs w:val="24"/>
        </w:rPr>
        <w:t>. Application will re-zone AG</w:t>
      </w:r>
      <w:r w:rsidR="009532A1">
        <w:rPr>
          <w:color w:val="000000"/>
          <w:sz w:val="24"/>
          <w:szCs w:val="24"/>
        </w:rPr>
        <w:t xml:space="preserve"> property to R1, R3, R4, and C1; </w:t>
      </w:r>
      <w:r w:rsidR="009532A1" w:rsidRPr="009532A1">
        <w:rPr>
          <w:color w:val="000000"/>
          <w:sz w:val="24"/>
          <w:szCs w:val="24"/>
        </w:rPr>
        <w:t xml:space="preserve">Variance Application submitted by David and Deanne Valenzuela, for property located at 328 3rd St NW, </w:t>
      </w:r>
      <w:r w:rsidR="009532A1">
        <w:rPr>
          <w:color w:val="000000"/>
          <w:sz w:val="24"/>
          <w:szCs w:val="24"/>
        </w:rPr>
        <w:t xml:space="preserve">0.21 acres; </w:t>
      </w:r>
      <w:r w:rsidR="009532A1" w:rsidRPr="009532A1">
        <w:rPr>
          <w:color w:val="000000"/>
          <w:sz w:val="24"/>
          <w:szCs w:val="24"/>
        </w:rPr>
        <w:t>Simple Lot Split Application submitted by McKenzie County for property located in Section 29, Township 150 North, Range 98 West, 160 acres</w:t>
      </w:r>
      <w:r w:rsidR="009532A1">
        <w:rPr>
          <w:color w:val="000000"/>
          <w:sz w:val="24"/>
          <w:szCs w:val="24"/>
        </w:rPr>
        <w:t>.</w:t>
      </w:r>
      <w:r w:rsidR="001E4487">
        <w:rPr>
          <w:color w:val="000000"/>
          <w:sz w:val="24"/>
          <w:szCs w:val="24"/>
        </w:rPr>
        <w:t xml:space="preserve">  Motion s</w:t>
      </w:r>
      <w:r w:rsidR="009532A1">
        <w:rPr>
          <w:color w:val="000000"/>
          <w:sz w:val="24"/>
          <w:szCs w:val="24"/>
        </w:rPr>
        <w:t>econded by Council Member Bolken</w:t>
      </w:r>
      <w:r w:rsidR="001E4487">
        <w:rPr>
          <w:color w:val="000000"/>
          <w:sz w:val="24"/>
          <w:szCs w:val="24"/>
        </w:rPr>
        <w:t xml:space="preserve"> and carried by the following roll call vote: ayes:</w:t>
      </w:r>
      <w:r w:rsidR="009532A1">
        <w:rPr>
          <w:color w:val="000000"/>
          <w:sz w:val="24"/>
          <w:szCs w:val="24"/>
        </w:rPr>
        <w:t xml:space="preserve"> Samuelson, Mulder, Bolken, Voll, and Homiston</w:t>
      </w:r>
      <w:r w:rsidR="001E4487">
        <w:rPr>
          <w:color w:val="000000"/>
          <w:sz w:val="24"/>
          <w:szCs w:val="24"/>
        </w:rPr>
        <w:t>; nays: none.</w:t>
      </w:r>
    </w:p>
    <w:p w:rsidR="001E4487" w:rsidRDefault="001E4487" w:rsidP="00E51C62">
      <w:pPr>
        <w:jc w:val="both"/>
        <w:rPr>
          <w:color w:val="000000"/>
          <w:sz w:val="24"/>
          <w:szCs w:val="24"/>
        </w:rPr>
      </w:pPr>
    </w:p>
    <w:p w:rsidR="00E51C62" w:rsidRDefault="00572DB7" w:rsidP="00E51C62">
      <w:pPr>
        <w:jc w:val="both"/>
        <w:rPr>
          <w:color w:val="000000"/>
          <w:sz w:val="24"/>
          <w:szCs w:val="24"/>
        </w:rPr>
      </w:pPr>
      <w:r>
        <w:rPr>
          <w:color w:val="000000"/>
          <w:sz w:val="24"/>
          <w:szCs w:val="24"/>
        </w:rPr>
        <w:t>Planning Commission</w:t>
      </w:r>
      <w:r w:rsidR="0080010E">
        <w:rPr>
          <w:color w:val="000000"/>
          <w:sz w:val="24"/>
          <w:szCs w:val="24"/>
        </w:rPr>
        <w:t xml:space="preserve"> Agenda</w:t>
      </w:r>
      <w:r>
        <w:rPr>
          <w:color w:val="000000"/>
          <w:sz w:val="24"/>
          <w:szCs w:val="24"/>
        </w:rPr>
        <w:t xml:space="preserve"> </w:t>
      </w:r>
      <w:r w:rsidR="009532A1">
        <w:rPr>
          <w:color w:val="000000"/>
          <w:sz w:val="24"/>
          <w:szCs w:val="24"/>
        </w:rPr>
        <w:t>Item #3 – Variance Application submitted by Shawn Garman for property located at 109 4</w:t>
      </w:r>
      <w:r w:rsidR="009532A1" w:rsidRPr="009532A1">
        <w:rPr>
          <w:color w:val="000000"/>
          <w:sz w:val="24"/>
          <w:szCs w:val="24"/>
          <w:vertAlign w:val="superscript"/>
        </w:rPr>
        <w:t>th</w:t>
      </w:r>
      <w:r w:rsidR="009532A1">
        <w:rPr>
          <w:color w:val="000000"/>
          <w:sz w:val="24"/>
          <w:szCs w:val="24"/>
        </w:rPr>
        <w:t xml:space="preserve"> Ave N</w:t>
      </w:r>
      <w:r>
        <w:rPr>
          <w:color w:val="000000"/>
          <w:sz w:val="24"/>
          <w:szCs w:val="24"/>
        </w:rPr>
        <w:t>W, was pulled from the agenda. A</w:t>
      </w:r>
      <w:r w:rsidR="009532A1">
        <w:rPr>
          <w:color w:val="000000"/>
          <w:sz w:val="24"/>
          <w:szCs w:val="24"/>
        </w:rPr>
        <w:t>fter</w:t>
      </w:r>
      <w:r>
        <w:rPr>
          <w:color w:val="000000"/>
          <w:sz w:val="24"/>
          <w:szCs w:val="24"/>
        </w:rPr>
        <w:t xml:space="preserve"> further review by staff, it was determined a variance was not required.</w:t>
      </w:r>
    </w:p>
    <w:p w:rsidR="001E4487" w:rsidRDefault="001E4487" w:rsidP="00E51C62">
      <w:pPr>
        <w:jc w:val="both"/>
        <w:rPr>
          <w:color w:val="000000"/>
          <w:sz w:val="24"/>
          <w:szCs w:val="24"/>
        </w:rPr>
      </w:pPr>
    </w:p>
    <w:p w:rsidR="00E51C62" w:rsidRDefault="00572DB7" w:rsidP="00E51C62">
      <w:pPr>
        <w:jc w:val="both"/>
        <w:rPr>
          <w:color w:val="000000"/>
          <w:sz w:val="24"/>
          <w:szCs w:val="24"/>
        </w:rPr>
      </w:pPr>
      <w:r>
        <w:rPr>
          <w:color w:val="000000"/>
          <w:sz w:val="24"/>
          <w:szCs w:val="24"/>
        </w:rPr>
        <w:t>Council Member Bolken moved to approve Pay Application #5 (City Hall</w:t>
      </w:r>
      <w:r w:rsidR="0080010E">
        <w:rPr>
          <w:color w:val="000000"/>
          <w:sz w:val="24"/>
          <w:szCs w:val="24"/>
        </w:rPr>
        <w:t xml:space="preserve"> Renovation</w:t>
      </w:r>
      <w:r>
        <w:rPr>
          <w:color w:val="000000"/>
          <w:sz w:val="24"/>
          <w:szCs w:val="24"/>
        </w:rPr>
        <w:t>) from AHTNA for $154,776.41.  Motion seconded by Council Member Mulder and carried by the following roll call vote: ayes: Homiston, Mulder, Samuelson, Voll, and Bolken; nays: none.</w:t>
      </w:r>
    </w:p>
    <w:p w:rsidR="00572DB7" w:rsidRDefault="00572DB7" w:rsidP="00E51C62">
      <w:pPr>
        <w:jc w:val="both"/>
        <w:rPr>
          <w:color w:val="000000"/>
          <w:sz w:val="24"/>
          <w:szCs w:val="24"/>
        </w:rPr>
      </w:pPr>
    </w:p>
    <w:p w:rsidR="00572DB7" w:rsidRPr="00572DB7" w:rsidRDefault="00572DB7" w:rsidP="00572DB7">
      <w:pPr>
        <w:rPr>
          <w:color w:val="000000"/>
          <w:sz w:val="24"/>
          <w:szCs w:val="24"/>
        </w:rPr>
      </w:pPr>
      <w:r w:rsidRPr="00572DB7">
        <w:rPr>
          <w:color w:val="000000"/>
          <w:sz w:val="24"/>
          <w:szCs w:val="24"/>
        </w:rPr>
        <w:t>Council Member Bolken moved to approve Pay Application #5 (</w:t>
      </w:r>
      <w:r>
        <w:rPr>
          <w:color w:val="000000"/>
          <w:sz w:val="24"/>
          <w:szCs w:val="24"/>
        </w:rPr>
        <w:t>EMS Building) from AHTNA for $24,721.73</w:t>
      </w:r>
      <w:r w:rsidRPr="00572DB7">
        <w:rPr>
          <w:color w:val="000000"/>
          <w:sz w:val="24"/>
          <w:szCs w:val="24"/>
        </w:rPr>
        <w:t>.  Motion seco</w:t>
      </w:r>
      <w:r>
        <w:rPr>
          <w:color w:val="000000"/>
          <w:sz w:val="24"/>
          <w:szCs w:val="24"/>
        </w:rPr>
        <w:t>nded by Council Member Homiston and carried by the following roll call vote: ayes: Homiston,</w:t>
      </w:r>
      <w:r w:rsidRPr="00572DB7">
        <w:rPr>
          <w:color w:val="000000"/>
          <w:sz w:val="24"/>
          <w:szCs w:val="24"/>
        </w:rPr>
        <w:t xml:space="preserve"> Mulder, Samuelson, Voll, and Bolken; nays: none.</w:t>
      </w:r>
    </w:p>
    <w:p w:rsidR="00572DB7" w:rsidRDefault="00572DB7" w:rsidP="00E51C62">
      <w:pPr>
        <w:jc w:val="both"/>
        <w:rPr>
          <w:color w:val="000000"/>
          <w:sz w:val="24"/>
          <w:szCs w:val="24"/>
        </w:rPr>
      </w:pPr>
    </w:p>
    <w:p w:rsidR="00572DB7" w:rsidRDefault="00572DB7" w:rsidP="00572DB7">
      <w:pPr>
        <w:rPr>
          <w:color w:val="000000"/>
          <w:sz w:val="24"/>
          <w:szCs w:val="24"/>
        </w:rPr>
      </w:pPr>
      <w:r w:rsidRPr="00572DB7">
        <w:rPr>
          <w:color w:val="000000"/>
          <w:sz w:val="24"/>
          <w:szCs w:val="24"/>
        </w:rPr>
        <w:t>Council Member Bolken moved to approve Pay Application #</w:t>
      </w:r>
      <w:r>
        <w:rPr>
          <w:color w:val="000000"/>
          <w:sz w:val="24"/>
          <w:szCs w:val="24"/>
        </w:rPr>
        <w:t>6</w:t>
      </w:r>
      <w:r w:rsidRPr="00572DB7">
        <w:rPr>
          <w:color w:val="000000"/>
          <w:sz w:val="24"/>
          <w:szCs w:val="24"/>
        </w:rPr>
        <w:t xml:space="preserve"> (City </w:t>
      </w:r>
      <w:r>
        <w:rPr>
          <w:color w:val="000000"/>
          <w:sz w:val="24"/>
          <w:szCs w:val="24"/>
        </w:rPr>
        <w:t>Hall</w:t>
      </w:r>
      <w:r w:rsidR="0080010E">
        <w:rPr>
          <w:color w:val="000000"/>
          <w:sz w:val="24"/>
          <w:szCs w:val="24"/>
        </w:rPr>
        <w:t xml:space="preserve"> Renovation</w:t>
      </w:r>
      <w:r>
        <w:rPr>
          <w:color w:val="000000"/>
          <w:sz w:val="24"/>
          <w:szCs w:val="24"/>
        </w:rPr>
        <w:t>) from AHTNA for $143,240.47</w:t>
      </w:r>
      <w:r w:rsidRPr="00572DB7">
        <w:rPr>
          <w:color w:val="000000"/>
          <w:sz w:val="24"/>
          <w:szCs w:val="24"/>
        </w:rPr>
        <w:t>.  Motion sec</w:t>
      </w:r>
      <w:r>
        <w:rPr>
          <w:color w:val="000000"/>
          <w:sz w:val="24"/>
          <w:szCs w:val="24"/>
        </w:rPr>
        <w:t>onded by Council Member Voll and carried by the following roll call vote: ayes: Samuelson, Homiston, Mulder, Voll</w:t>
      </w:r>
      <w:r w:rsidRPr="00572DB7">
        <w:rPr>
          <w:color w:val="000000"/>
          <w:sz w:val="24"/>
          <w:szCs w:val="24"/>
        </w:rPr>
        <w:t>, and Bolken; nays: none.</w:t>
      </w:r>
    </w:p>
    <w:p w:rsidR="00572DB7" w:rsidRDefault="00572DB7" w:rsidP="00572DB7">
      <w:pPr>
        <w:rPr>
          <w:color w:val="000000"/>
          <w:sz w:val="24"/>
          <w:szCs w:val="24"/>
        </w:rPr>
      </w:pPr>
    </w:p>
    <w:p w:rsidR="00572DB7" w:rsidRDefault="00572DB7" w:rsidP="00572DB7">
      <w:pPr>
        <w:rPr>
          <w:color w:val="000000"/>
          <w:sz w:val="24"/>
          <w:szCs w:val="24"/>
        </w:rPr>
      </w:pPr>
      <w:r w:rsidRPr="00572DB7">
        <w:rPr>
          <w:color w:val="000000"/>
          <w:sz w:val="24"/>
          <w:szCs w:val="24"/>
        </w:rPr>
        <w:t>Council Member Bolken moved to approve Pay Application #</w:t>
      </w:r>
      <w:r>
        <w:rPr>
          <w:color w:val="000000"/>
          <w:sz w:val="24"/>
          <w:szCs w:val="24"/>
        </w:rPr>
        <w:t>6</w:t>
      </w:r>
      <w:r w:rsidRPr="00572DB7">
        <w:rPr>
          <w:color w:val="000000"/>
          <w:sz w:val="24"/>
          <w:szCs w:val="24"/>
        </w:rPr>
        <w:t xml:space="preserve"> (EMS Building) from AHTNA for $</w:t>
      </w:r>
      <w:r>
        <w:rPr>
          <w:color w:val="000000"/>
          <w:sz w:val="24"/>
          <w:szCs w:val="24"/>
        </w:rPr>
        <w:t>233,749.76</w:t>
      </w:r>
      <w:r w:rsidRPr="00572DB7">
        <w:rPr>
          <w:color w:val="000000"/>
          <w:sz w:val="24"/>
          <w:szCs w:val="24"/>
        </w:rPr>
        <w:t>.  Motion sec</w:t>
      </w:r>
      <w:r>
        <w:rPr>
          <w:color w:val="000000"/>
          <w:sz w:val="24"/>
          <w:szCs w:val="24"/>
        </w:rPr>
        <w:t>onded by Council Member Mulder</w:t>
      </w:r>
      <w:r w:rsidRPr="00572DB7">
        <w:rPr>
          <w:color w:val="000000"/>
          <w:sz w:val="24"/>
          <w:szCs w:val="24"/>
        </w:rPr>
        <w:t xml:space="preserve"> and carried by the following roll call vote: ayes: Voll,</w:t>
      </w:r>
      <w:r>
        <w:rPr>
          <w:color w:val="000000"/>
          <w:sz w:val="24"/>
          <w:szCs w:val="24"/>
        </w:rPr>
        <w:t xml:space="preserve"> Bolken, Mulder, Samuelson, </w:t>
      </w:r>
      <w:r w:rsidRPr="00572DB7">
        <w:rPr>
          <w:color w:val="000000"/>
          <w:sz w:val="24"/>
          <w:szCs w:val="24"/>
        </w:rPr>
        <w:t>and</w:t>
      </w:r>
      <w:r>
        <w:rPr>
          <w:color w:val="000000"/>
          <w:sz w:val="24"/>
          <w:szCs w:val="24"/>
        </w:rPr>
        <w:t xml:space="preserve"> Homiston</w:t>
      </w:r>
      <w:r w:rsidRPr="00572DB7">
        <w:rPr>
          <w:color w:val="000000"/>
          <w:sz w:val="24"/>
          <w:szCs w:val="24"/>
        </w:rPr>
        <w:t>; nays: none.</w:t>
      </w:r>
    </w:p>
    <w:p w:rsidR="00572DB7" w:rsidRPr="00572DB7" w:rsidRDefault="00572DB7" w:rsidP="00572DB7">
      <w:pPr>
        <w:rPr>
          <w:color w:val="000000"/>
          <w:sz w:val="24"/>
          <w:szCs w:val="24"/>
        </w:rPr>
      </w:pPr>
    </w:p>
    <w:p w:rsidR="00335A06" w:rsidRDefault="00335A0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Member </w:t>
      </w:r>
      <w:r w:rsidR="00717EB9">
        <w:rPr>
          <w:sz w:val="24"/>
          <w:szCs w:val="24"/>
        </w:rPr>
        <w:t xml:space="preserve">Homiston </w:t>
      </w:r>
      <w:r>
        <w:rPr>
          <w:sz w:val="24"/>
          <w:szCs w:val="24"/>
        </w:rPr>
        <w:t xml:space="preserve">moved to </w:t>
      </w:r>
      <w:r w:rsidR="00717EB9">
        <w:rPr>
          <w:sz w:val="24"/>
          <w:szCs w:val="24"/>
        </w:rPr>
        <w:t>approve the annual step increase for Brett Wold</w:t>
      </w:r>
      <w:r w:rsidR="00686AB8">
        <w:rPr>
          <w:sz w:val="24"/>
          <w:szCs w:val="24"/>
        </w:rPr>
        <w:t>,</w:t>
      </w:r>
      <w:r w:rsidR="00292DFC">
        <w:rPr>
          <w:sz w:val="24"/>
          <w:szCs w:val="24"/>
        </w:rPr>
        <w:t xml:space="preserve"> Category </w:t>
      </w:r>
      <w:r w:rsidR="00686AB8">
        <w:rPr>
          <w:sz w:val="24"/>
          <w:szCs w:val="24"/>
        </w:rPr>
        <w:t>3</w:t>
      </w:r>
      <w:r>
        <w:rPr>
          <w:sz w:val="24"/>
          <w:szCs w:val="24"/>
        </w:rPr>
        <w:t xml:space="preserve">, Step </w:t>
      </w:r>
      <w:r w:rsidR="00717EB9">
        <w:rPr>
          <w:sz w:val="24"/>
          <w:szCs w:val="24"/>
        </w:rPr>
        <w:t xml:space="preserve">5; </w:t>
      </w:r>
      <w:r w:rsidR="0080010E">
        <w:rPr>
          <w:sz w:val="24"/>
          <w:szCs w:val="24"/>
        </w:rPr>
        <w:t xml:space="preserve">effective </w:t>
      </w:r>
      <w:r w:rsidR="00717EB9">
        <w:rPr>
          <w:sz w:val="24"/>
          <w:szCs w:val="24"/>
        </w:rPr>
        <w:t>January 1, 2014.</w:t>
      </w:r>
      <w:r>
        <w:rPr>
          <w:sz w:val="24"/>
          <w:szCs w:val="24"/>
        </w:rPr>
        <w:t xml:space="preserve">  Motion seconded by Council Member</w:t>
      </w:r>
      <w:r w:rsidR="00717EB9">
        <w:rPr>
          <w:sz w:val="24"/>
          <w:szCs w:val="24"/>
        </w:rPr>
        <w:t xml:space="preserve"> Voll</w:t>
      </w:r>
      <w:r>
        <w:rPr>
          <w:sz w:val="24"/>
          <w:szCs w:val="24"/>
        </w:rPr>
        <w:t xml:space="preserve"> and carried by the following roll call vote: ayes: </w:t>
      </w:r>
      <w:r w:rsidR="003A318C">
        <w:rPr>
          <w:sz w:val="24"/>
          <w:szCs w:val="24"/>
        </w:rPr>
        <w:t>Mulder, Samuelson,</w:t>
      </w:r>
      <w:r w:rsidR="00717EB9">
        <w:rPr>
          <w:sz w:val="24"/>
          <w:szCs w:val="24"/>
        </w:rPr>
        <w:t xml:space="preserve"> Bolken, Homiston</w:t>
      </w:r>
      <w:r w:rsidR="00D257B5">
        <w:rPr>
          <w:sz w:val="24"/>
          <w:szCs w:val="24"/>
        </w:rPr>
        <w:t xml:space="preserve">, and </w:t>
      </w:r>
      <w:r w:rsidR="003A318C">
        <w:rPr>
          <w:sz w:val="24"/>
          <w:szCs w:val="24"/>
        </w:rPr>
        <w:t>Voll</w:t>
      </w:r>
      <w:r w:rsidR="00292DFC">
        <w:rPr>
          <w:sz w:val="24"/>
          <w:szCs w:val="24"/>
        </w:rPr>
        <w:t>; nays: none.</w:t>
      </w:r>
    </w:p>
    <w:p w:rsidR="00BF52A0" w:rsidRDefault="00BF52A0" w:rsidP="002418A8">
      <w:pPr>
        <w:widowControl/>
        <w:tabs>
          <w:tab w:val="left" w:pos="360"/>
          <w:tab w:val="left" w:pos="5040"/>
          <w:tab w:val="left" w:pos="5760"/>
          <w:tab w:val="left" w:pos="6480"/>
          <w:tab w:val="right" w:pos="9360"/>
        </w:tabs>
        <w:autoSpaceDE/>
        <w:autoSpaceDN/>
        <w:adjustRightInd/>
        <w:jc w:val="both"/>
        <w:rPr>
          <w:sz w:val="24"/>
          <w:szCs w:val="24"/>
        </w:rPr>
      </w:pPr>
    </w:p>
    <w:p w:rsidR="00BF52A0" w:rsidRDefault="00BF52A0"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Samuelson moved to approve $100.00 in Watford City Bucks for employees.  Motion seconded by Homiston and carried by the following roll call vote: ayes: Bolken, Voll, Mulder, Samuelson, and Homiston; nays: none.</w:t>
      </w:r>
    </w:p>
    <w:p w:rsidR="00A36B91" w:rsidRPr="00A276AA" w:rsidRDefault="00A36B91" w:rsidP="00A276AA">
      <w:pPr>
        <w:contextualSpacing/>
        <w:jc w:val="both"/>
        <w:rPr>
          <w:color w:val="000000"/>
          <w:sz w:val="24"/>
        </w:rPr>
      </w:pPr>
    </w:p>
    <w:p w:rsidR="00A36B91" w:rsidRDefault="00A36B91" w:rsidP="00A276AA">
      <w:pPr>
        <w:contextualSpacing/>
        <w:jc w:val="both"/>
        <w:rPr>
          <w:color w:val="000000"/>
          <w:sz w:val="24"/>
        </w:rPr>
      </w:pPr>
      <w:r>
        <w:rPr>
          <w:color w:val="000000"/>
          <w:sz w:val="24"/>
        </w:rPr>
        <w:t xml:space="preserve">Council Member </w:t>
      </w:r>
      <w:r w:rsidR="00BF52A0">
        <w:rPr>
          <w:color w:val="000000"/>
          <w:sz w:val="24"/>
        </w:rPr>
        <w:t>Bolken</w:t>
      </w:r>
      <w:r>
        <w:rPr>
          <w:color w:val="000000"/>
          <w:sz w:val="24"/>
        </w:rPr>
        <w:t xml:space="preserve"> moved to approve the </w:t>
      </w:r>
      <w:r w:rsidR="00A276AA" w:rsidRPr="00A276AA">
        <w:rPr>
          <w:color w:val="000000"/>
          <w:sz w:val="24"/>
        </w:rPr>
        <w:t>Second Reading on Ordinance #</w:t>
      </w:r>
      <w:r w:rsidR="00A276AA" w:rsidRPr="00323F2C">
        <w:rPr>
          <w:color w:val="000000"/>
          <w:sz w:val="24"/>
        </w:rPr>
        <w:t>33</w:t>
      </w:r>
      <w:r w:rsidR="00323F2C" w:rsidRPr="00323F2C">
        <w:rPr>
          <w:color w:val="000000"/>
          <w:sz w:val="24"/>
        </w:rPr>
        <w:t>3</w:t>
      </w:r>
      <w:r w:rsidR="00A276AA" w:rsidRPr="00A276AA">
        <w:rPr>
          <w:color w:val="000000"/>
          <w:sz w:val="24"/>
        </w:rPr>
        <w:t xml:space="preserve"> Annexing Property to the City of Watford City per Annexation Application submitted by</w:t>
      </w:r>
      <w:r w:rsidR="00BF52A0" w:rsidRPr="00BF52A0">
        <w:rPr>
          <w:color w:val="000000"/>
          <w:sz w:val="24"/>
        </w:rPr>
        <w:t xml:space="preserve"> Net Money, LLC (3408 4th Ave NE, SW ¼, SE ¼, Section 16, T150N, Range 98W – 3 acres</w:t>
      </w:r>
      <w:r w:rsidR="00BF52A0">
        <w:rPr>
          <w:color w:val="000000"/>
          <w:sz w:val="24"/>
        </w:rPr>
        <w:t>)</w:t>
      </w:r>
      <w:r>
        <w:rPr>
          <w:color w:val="000000"/>
          <w:sz w:val="24"/>
        </w:rPr>
        <w:t xml:space="preserve">. Motion seconded by Council Member </w:t>
      </w:r>
      <w:r w:rsidR="00BF52A0">
        <w:rPr>
          <w:color w:val="000000"/>
          <w:sz w:val="24"/>
        </w:rPr>
        <w:t>Samuelson</w:t>
      </w:r>
      <w:r w:rsidRPr="00A36B91">
        <w:t xml:space="preserve"> </w:t>
      </w:r>
      <w:r w:rsidRPr="00A36B91">
        <w:rPr>
          <w:color w:val="000000"/>
          <w:sz w:val="24"/>
        </w:rPr>
        <w:t>and carried by the following roll call vote: ayes:</w:t>
      </w:r>
      <w:r>
        <w:rPr>
          <w:color w:val="000000"/>
          <w:sz w:val="24"/>
        </w:rPr>
        <w:t xml:space="preserve"> </w:t>
      </w:r>
      <w:r w:rsidR="00BF52A0">
        <w:rPr>
          <w:color w:val="000000"/>
          <w:sz w:val="24"/>
        </w:rPr>
        <w:t>Mulder, Voll, Samuelson, Homiston, and Bolken</w:t>
      </w:r>
      <w:r>
        <w:rPr>
          <w:color w:val="000000"/>
          <w:sz w:val="24"/>
        </w:rPr>
        <w:t>; nays: none.</w:t>
      </w:r>
    </w:p>
    <w:p w:rsidR="00A276AA" w:rsidRPr="00A276AA" w:rsidRDefault="00A36B91" w:rsidP="00A276AA">
      <w:pPr>
        <w:contextualSpacing/>
        <w:jc w:val="both"/>
        <w:rPr>
          <w:color w:val="000000"/>
          <w:sz w:val="24"/>
        </w:rPr>
      </w:pPr>
      <w:r>
        <w:rPr>
          <w:color w:val="000000"/>
          <w:sz w:val="24"/>
        </w:rPr>
        <w:t xml:space="preserve"> </w:t>
      </w:r>
    </w:p>
    <w:p w:rsidR="00A276AA" w:rsidRDefault="00A36B91" w:rsidP="00A276AA">
      <w:pPr>
        <w:contextualSpacing/>
        <w:jc w:val="both"/>
        <w:rPr>
          <w:color w:val="000000"/>
          <w:sz w:val="24"/>
        </w:rPr>
      </w:pPr>
      <w:r>
        <w:rPr>
          <w:color w:val="000000"/>
          <w:sz w:val="24"/>
        </w:rPr>
        <w:t xml:space="preserve">Council Member </w:t>
      </w:r>
      <w:r w:rsidR="00BF52A0">
        <w:rPr>
          <w:color w:val="000000"/>
          <w:sz w:val="24"/>
        </w:rPr>
        <w:t>Bolken</w:t>
      </w:r>
      <w:r>
        <w:rPr>
          <w:color w:val="000000"/>
          <w:sz w:val="24"/>
        </w:rPr>
        <w:t xml:space="preserve"> moved to approve the </w:t>
      </w:r>
      <w:r w:rsidR="00A276AA" w:rsidRPr="00A276AA">
        <w:rPr>
          <w:color w:val="000000"/>
          <w:sz w:val="24"/>
        </w:rPr>
        <w:t>Second Reading on Ordinance #</w:t>
      </w:r>
      <w:r w:rsidR="00323F2C" w:rsidRPr="00323F2C">
        <w:rPr>
          <w:color w:val="000000"/>
          <w:sz w:val="24"/>
        </w:rPr>
        <w:t>334</w:t>
      </w:r>
      <w:r w:rsidR="00A276AA" w:rsidRPr="00A276AA">
        <w:rPr>
          <w:color w:val="000000"/>
          <w:sz w:val="24"/>
        </w:rPr>
        <w:t xml:space="preserve"> Annexing Property to the City of Watford City per Annexation Application submitted by</w:t>
      </w:r>
      <w:r w:rsidR="00BF52A0" w:rsidRPr="00BF52A0">
        <w:rPr>
          <w:color w:val="000000"/>
          <w:sz w:val="24"/>
        </w:rPr>
        <w:t xml:space="preserve"> Tim Giles/ Mike Malais (NE1/4NW1/4 Ex IT 1002 Terr Sub, NE1/4SW1/4S1/2NW Ex IT 1056 Old West Sub Ex IT 1279 – 53.67 acres)</w:t>
      </w:r>
      <w:r w:rsidR="00A276AA" w:rsidRPr="00A276AA">
        <w:rPr>
          <w:color w:val="000000"/>
          <w:sz w:val="24"/>
        </w:rPr>
        <w:t>.</w:t>
      </w:r>
      <w:r>
        <w:rPr>
          <w:color w:val="000000"/>
          <w:sz w:val="24"/>
        </w:rPr>
        <w:t xml:space="preserve"> Motion seconded by Council Member Mulder </w:t>
      </w:r>
      <w:r w:rsidRPr="00A36B91">
        <w:rPr>
          <w:color w:val="000000"/>
          <w:sz w:val="24"/>
        </w:rPr>
        <w:t>and carried by the following roll call vote: ayes:</w:t>
      </w:r>
      <w:r>
        <w:rPr>
          <w:color w:val="000000"/>
          <w:sz w:val="24"/>
        </w:rPr>
        <w:t xml:space="preserve"> Samuelson, </w:t>
      </w:r>
      <w:r w:rsidR="00BF52A0">
        <w:rPr>
          <w:color w:val="000000"/>
          <w:sz w:val="24"/>
        </w:rPr>
        <w:t>Homiston,</w:t>
      </w:r>
      <w:r>
        <w:rPr>
          <w:color w:val="000000"/>
          <w:sz w:val="24"/>
        </w:rPr>
        <w:t xml:space="preserve"> Mulder, Voll, and </w:t>
      </w:r>
      <w:r w:rsidR="00BF52A0">
        <w:rPr>
          <w:color w:val="000000"/>
          <w:sz w:val="24"/>
        </w:rPr>
        <w:t>Bolken</w:t>
      </w:r>
      <w:r>
        <w:rPr>
          <w:color w:val="000000"/>
          <w:sz w:val="24"/>
        </w:rPr>
        <w:t>; nays: none.</w:t>
      </w:r>
    </w:p>
    <w:p w:rsidR="001B4C4B" w:rsidRDefault="001B4C4B" w:rsidP="00A276AA">
      <w:pPr>
        <w:contextualSpacing/>
        <w:jc w:val="both"/>
        <w:rPr>
          <w:color w:val="000000"/>
          <w:sz w:val="24"/>
        </w:rPr>
      </w:pPr>
    </w:p>
    <w:p w:rsidR="00BF52A0" w:rsidRDefault="00D465D6" w:rsidP="00A276AA">
      <w:pPr>
        <w:contextualSpacing/>
        <w:jc w:val="both"/>
        <w:rPr>
          <w:color w:val="000000"/>
          <w:sz w:val="24"/>
        </w:rPr>
      </w:pPr>
      <w:r w:rsidRPr="00D465D6">
        <w:rPr>
          <w:color w:val="000000"/>
          <w:sz w:val="24"/>
        </w:rPr>
        <w:t>Justin Voll, chairman of the Water, Sewer and Garbage committee, reviewed the following Utility Rate Resolution No. 201</w:t>
      </w:r>
      <w:r w:rsidR="0080010E">
        <w:rPr>
          <w:color w:val="000000"/>
          <w:sz w:val="24"/>
        </w:rPr>
        <w:t>4</w:t>
      </w:r>
      <w:r w:rsidRPr="00D465D6">
        <w:rPr>
          <w:color w:val="000000"/>
          <w:sz w:val="24"/>
        </w:rPr>
        <w:t xml:space="preserve">-01.  City Ordinance 3-102 states the utility shall be operated such that it is self-supporting and self-perpetuating.  It allows the utility to make a profit which can be used to contribute to the cost of any other City function as allowed under North Dakota Century Code Section 40-33.  To date, it is the intent of the City Council to operate the utility on a self-supporting </w:t>
      </w:r>
      <w:r w:rsidRPr="00D465D6">
        <w:rPr>
          <w:color w:val="000000"/>
          <w:sz w:val="24"/>
        </w:rPr>
        <w:lastRenderedPageBreak/>
        <w:t>and self-perpetuating basis and not to make a profit for other purposes.</w:t>
      </w:r>
    </w:p>
    <w:p w:rsidR="00D465D6" w:rsidRDefault="00D465D6" w:rsidP="00A276AA">
      <w:pPr>
        <w:contextualSpacing/>
        <w:jc w:val="both"/>
        <w:rPr>
          <w:color w:val="000000"/>
          <w:sz w:val="24"/>
        </w:rPr>
      </w:pPr>
    </w:p>
    <w:p w:rsidR="00D465D6" w:rsidRPr="00D465D6" w:rsidRDefault="00D465D6" w:rsidP="00D465D6">
      <w:pPr>
        <w:contextualSpacing/>
        <w:jc w:val="both"/>
        <w:rPr>
          <w:color w:val="000000"/>
          <w:sz w:val="24"/>
        </w:rPr>
      </w:pPr>
      <w:r w:rsidRPr="00D465D6">
        <w:rPr>
          <w:color w:val="000000"/>
          <w:sz w:val="24"/>
        </w:rPr>
        <w:t>WHEREAS, Chapter 3, Section 3-219 allows that water and sewer rates may be fixed from time to time by resolution of the City Council and the City reserves the right to change the rates from time to time as it deems best.</w:t>
      </w:r>
    </w:p>
    <w:p w:rsidR="00D465D6" w:rsidRPr="00D465D6" w:rsidRDefault="00D465D6" w:rsidP="00D465D6">
      <w:pPr>
        <w:contextualSpacing/>
        <w:jc w:val="both"/>
        <w:rPr>
          <w:color w:val="000000"/>
          <w:sz w:val="24"/>
        </w:rPr>
      </w:pPr>
    </w:p>
    <w:p w:rsidR="00D465D6" w:rsidRPr="00D465D6" w:rsidRDefault="00D465D6" w:rsidP="00D465D6">
      <w:pPr>
        <w:contextualSpacing/>
        <w:jc w:val="both"/>
        <w:rPr>
          <w:color w:val="000000"/>
          <w:sz w:val="24"/>
        </w:rPr>
      </w:pPr>
      <w:r w:rsidRPr="00D465D6">
        <w:rPr>
          <w:color w:val="000000"/>
          <w:sz w:val="24"/>
        </w:rPr>
        <w:t>WHEREAS, Chapter 4, Section 4-307 allows for fees for collection of garbage and rubbish by the City and the disposal thereof shall be as determined by resolution by the City Council.</w:t>
      </w:r>
    </w:p>
    <w:p w:rsidR="00D465D6" w:rsidRPr="00D465D6" w:rsidRDefault="00D465D6" w:rsidP="00D465D6">
      <w:pPr>
        <w:contextualSpacing/>
        <w:jc w:val="both"/>
        <w:rPr>
          <w:color w:val="000000"/>
          <w:sz w:val="24"/>
        </w:rPr>
      </w:pPr>
    </w:p>
    <w:p w:rsidR="00D465D6" w:rsidRPr="00D465D6" w:rsidRDefault="00D465D6" w:rsidP="00D465D6">
      <w:pPr>
        <w:contextualSpacing/>
        <w:jc w:val="both"/>
        <w:rPr>
          <w:color w:val="000000"/>
          <w:sz w:val="24"/>
        </w:rPr>
      </w:pPr>
      <w:r w:rsidRPr="00D465D6">
        <w:rPr>
          <w:color w:val="000000"/>
          <w:sz w:val="24"/>
        </w:rPr>
        <w:t>The Council’s intent is to evaluate the rates yearly and adjust them to generate enough money to cover the yearly costs and replace one block of water and sewer main each year.</w:t>
      </w:r>
    </w:p>
    <w:p w:rsidR="00D465D6" w:rsidRPr="00D465D6" w:rsidRDefault="00D465D6" w:rsidP="00D465D6">
      <w:pPr>
        <w:contextualSpacing/>
        <w:jc w:val="both"/>
        <w:rPr>
          <w:color w:val="000000"/>
          <w:sz w:val="24"/>
        </w:rPr>
      </w:pPr>
    </w:p>
    <w:p w:rsidR="00D465D6" w:rsidRPr="00D465D6" w:rsidRDefault="00D465D6" w:rsidP="00D465D6">
      <w:pPr>
        <w:contextualSpacing/>
        <w:jc w:val="both"/>
        <w:rPr>
          <w:color w:val="000000"/>
          <w:sz w:val="24"/>
        </w:rPr>
      </w:pPr>
      <w:r w:rsidRPr="00D465D6">
        <w:rPr>
          <w:color w:val="000000"/>
          <w:sz w:val="24"/>
        </w:rPr>
        <w:t>Currently, the City Council has invested large sums of money to generate income for the utilities.  The income from the investments is intended to supplement the utilities to keep the rates reasonable and ensure there are funds available for replacement projects.</w:t>
      </w:r>
    </w:p>
    <w:p w:rsidR="00D465D6" w:rsidRPr="00D465D6" w:rsidRDefault="00D465D6" w:rsidP="00D465D6">
      <w:pPr>
        <w:contextualSpacing/>
        <w:jc w:val="both"/>
        <w:rPr>
          <w:color w:val="000000"/>
          <w:sz w:val="24"/>
        </w:rPr>
      </w:pPr>
    </w:p>
    <w:p w:rsidR="00D465D6" w:rsidRPr="00D465D6" w:rsidRDefault="00D465D6" w:rsidP="00D465D6">
      <w:pPr>
        <w:contextualSpacing/>
        <w:jc w:val="both"/>
        <w:rPr>
          <w:color w:val="000000"/>
          <w:sz w:val="24"/>
        </w:rPr>
      </w:pPr>
      <w:r w:rsidRPr="00D465D6">
        <w:rPr>
          <w:color w:val="000000"/>
          <w:sz w:val="24"/>
        </w:rPr>
        <w:t>Items to be addressed each year when evaluating the rates are as follows:</w:t>
      </w:r>
    </w:p>
    <w:p w:rsidR="00D465D6" w:rsidRPr="00D465D6" w:rsidRDefault="00D465D6" w:rsidP="00D465D6">
      <w:pPr>
        <w:contextualSpacing/>
        <w:jc w:val="both"/>
        <w:rPr>
          <w:color w:val="000000"/>
          <w:sz w:val="24"/>
        </w:rPr>
      </w:pPr>
      <w:r w:rsidRPr="00D465D6">
        <w:rPr>
          <w:color w:val="000000"/>
          <w:sz w:val="24"/>
        </w:rPr>
        <w:t>A.</w:t>
      </w:r>
      <w:r w:rsidRPr="00D465D6">
        <w:rPr>
          <w:color w:val="000000"/>
          <w:sz w:val="24"/>
        </w:rPr>
        <w:tab/>
        <w:t>Normal operating cost</w:t>
      </w:r>
    </w:p>
    <w:p w:rsidR="00D465D6" w:rsidRPr="00D465D6" w:rsidRDefault="00D465D6" w:rsidP="00D465D6">
      <w:pPr>
        <w:contextualSpacing/>
        <w:jc w:val="both"/>
        <w:rPr>
          <w:color w:val="000000"/>
          <w:sz w:val="24"/>
        </w:rPr>
      </w:pPr>
      <w:r w:rsidRPr="00D465D6">
        <w:rPr>
          <w:color w:val="000000"/>
          <w:sz w:val="24"/>
        </w:rPr>
        <w:t>B.</w:t>
      </w:r>
      <w:r w:rsidRPr="00D465D6">
        <w:rPr>
          <w:color w:val="000000"/>
          <w:sz w:val="24"/>
        </w:rPr>
        <w:tab/>
        <w:t>Costs for main replacement</w:t>
      </w:r>
    </w:p>
    <w:p w:rsidR="00D465D6" w:rsidRPr="00D465D6" w:rsidRDefault="00D465D6" w:rsidP="00D465D6">
      <w:pPr>
        <w:contextualSpacing/>
        <w:jc w:val="both"/>
        <w:rPr>
          <w:color w:val="000000"/>
          <w:sz w:val="24"/>
        </w:rPr>
      </w:pPr>
      <w:r w:rsidRPr="00D465D6">
        <w:rPr>
          <w:color w:val="000000"/>
          <w:sz w:val="24"/>
        </w:rPr>
        <w:t>C.</w:t>
      </w:r>
      <w:r w:rsidRPr="00D465D6">
        <w:rPr>
          <w:color w:val="000000"/>
          <w:sz w:val="24"/>
        </w:rPr>
        <w:tab/>
        <w:t>Interest income on investments</w:t>
      </w:r>
    </w:p>
    <w:p w:rsidR="00D465D6" w:rsidRPr="00D465D6" w:rsidRDefault="00D465D6" w:rsidP="00D465D6">
      <w:pPr>
        <w:contextualSpacing/>
        <w:jc w:val="both"/>
        <w:rPr>
          <w:color w:val="000000"/>
          <w:sz w:val="24"/>
        </w:rPr>
      </w:pPr>
      <w:r w:rsidRPr="00D465D6">
        <w:rPr>
          <w:color w:val="000000"/>
          <w:sz w:val="24"/>
        </w:rPr>
        <w:t>D.</w:t>
      </w:r>
      <w:r w:rsidRPr="00D465D6">
        <w:rPr>
          <w:color w:val="000000"/>
          <w:sz w:val="24"/>
        </w:rPr>
        <w:tab/>
        <w:t>Whether or not the assumptions for self-perpetuating the system are adequate.</w:t>
      </w:r>
    </w:p>
    <w:p w:rsidR="00D465D6" w:rsidRPr="00D465D6" w:rsidRDefault="00D465D6" w:rsidP="00D465D6">
      <w:pPr>
        <w:contextualSpacing/>
        <w:jc w:val="both"/>
        <w:rPr>
          <w:color w:val="000000"/>
          <w:sz w:val="24"/>
        </w:rPr>
      </w:pPr>
    </w:p>
    <w:p w:rsidR="00D465D6" w:rsidRPr="00D465D6" w:rsidRDefault="00D465D6" w:rsidP="00D465D6">
      <w:pPr>
        <w:contextualSpacing/>
        <w:jc w:val="both"/>
        <w:rPr>
          <w:color w:val="000000"/>
          <w:sz w:val="24"/>
        </w:rPr>
      </w:pPr>
      <w:r w:rsidRPr="00D465D6">
        <w:rPr>
          <w:color w:val="000000"/>
          <w:sz w:val="24"/>
        </w:rPr>
        <w:t>Effective January 1, 2014 the rates for utility services are to be adjusted as follows:</w:t>
      </w: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u w:val="single"/>
        </w:rPr>
      </w:pPr>
      <w:r>
        <w:tab/>
      </w:r>
      <w:r>
        <w:tab/>
      </w:r>
      <w:r>
        <w:tab/>
      </w:r>
      <w:r>
        <w:tab/>
      </w:r>
      <w:r>
        <w:tab/>
      </w:r>
      <w:r>
        <w:tab/>
        <w:t xml:space="preserve">   </w:t>
      </w:r>
      <w:r>
        <w:rPr>
          <w:b/>
        </w:rPr>
        <w:tab/>
      </w:r>
      <w:r w:rsidRPr="00D465D6">
        <w:rPr>
          <w:b/>
          <w:sz w:val="24"/>
          <w:szCs w:val="24"/>
          <w:u w:val="single"/>
        </w:rPr>
        <w:t>October 2013</w:t>
      </w:r>
      <w:r w:rsidRPr="00D465D6">
        <w:rPr>
          <w:b/>
          <w:sz w:val="24"/>
          <w:szCs w:val="24"/>
        </w:rPr>
        <w:tab/>
      </w:r>
      <w:r w:rsidRPr="00D465D6">
        <w:rPr>
          <w:b/>
          <w:sz w:val="24"/>
          <w:szCs w:val="24"/>
        </w:rPr>
        <w:tab/>
      </w:r>
      <w:r w:rsidRPr="00D465D6">
        <w:rPr>
          <w:b/>
          <w:sz w:val="24"/>
          <w:szCs w:val="24"/>
          <w:u w:val="single"/>
        </w:rPr>
        <w:t>January 2014</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r w:rsidRPr="00D465D6">
        <w:rPr>
          <w:b/>
          <w:sz w:val="24"/>
          <w:szCs w:val="24"/>
          <w:u w:val="single"/>
        </w:rPr>
        <w:t>WATER</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D465D6">
        <w:rPr>
          <w:b/>
          <w:sz w:val="24"/>
          <w:szCs w:val="24"/>
        </w:rPr>
        <w:t xml:space="preserve">Residential </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Basic Service</w:t>
      </w:r>
      <w:r w:rsidRPr="00D465D6">
        <w:rPr>
          <w:sz w:val="24"/>
          <w:szCs w:val="24"/>
        </w:rPr>
        <w:tab/>
      </w:r>
      <w:r w:rsidRPr="00D465D6">
        <w:rPr>
          <w:sz w:val="24"/>
          <w:szCs w:val="24"/>
        </w:rPr>
        <w:tab/>
      </w:r>
      <w:r w:rsidRPr="00D465D6">
        <w:rPr>
          <w:sz w:val="24"/>
          <w:szCs w:val="24"/>
        </w:rPr>
        <w:tab/>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Base Rate</w:t>
      </w:r>
      <w:r w:rsidRPr="00D465D6">
        <w:rPr>
          <w:sz w:val="24"/>
          <w:szCs w:val="24"/>
        </w:rPr>
        <w:tab/>
      </w:r>
      <w:r w:rsidRPr="00D465D6">
        <w:rPr>
          <w:sz w:val="24"/>
          <w:szCs w:val="24"/>
        </w:rPr>
        <w:tab/>
      </w:r>
      <w:r w:rsidRPr="00D465D6">
        <w:rPr>
          <w:sz w:val="24"/>
          <w:szCs w:val="24"/>
        </w:rPr>
        <w:tab/>
      </w:r>
      <w:r w:rsidRPr="00D465D6">
        <w:rPr>
          <w:sz w:val="24"/>
          <w:szCs w:val="24"/>
        </w:rPr>
        <w:tab/>
      </w:r>
      <w:r w:rsidRPr="00D465D6">
        <w:rPr>
          <w:sz w:val="24"/>
          <w:szCs w:val="24"/>
        </w:rPr>
        <w:tab/>
        <w:t>$19.60</w:t>
      </w:r>
      <w:r w:rsidRPr="00D465D6">
        <w:rPr>
          <w:sz w:val="24"/>
          <w:szCs w:val="24"/>
        </w:rPr>
        <w:tab/>
      </w:r>
      <w:r w:rsidRPr="00D465D6">
        <w:rPr>
          <w:sz w:val="24"/>
          <w:szCs w:val="24"/>
        </w:rPr>
        <w:tab/>
      </w:r>
      <w:r w:rsidRPr="00D465D6">
        <w:rPr>
          <w:sz w:val="24"/>
          <w:szCs w:val="24"/>
        </w:rPr>
        <w:tab/>
        <w:t>$19.60</w:t>
      </w:r>
      <w:r w:rsidRPr="00D465D6">
        <w:rPr>
          <w:sz w:val="24"/>
          <w:szCs w:val="24"/>
        </w:rPr>
        <w:tab/>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Unit Charge</w:t>
      </w:r>
      <w:r w:rsidRPr="00D465D6">
        <w:rPr>
          <w:sz w:val="24"/>
          <w:szCs w:val="24"/>
        </w:rPr>
        <w:tab/>
      </w:r>
      <w:r w:rsidRPr="00D465D6">
        <w:rPr>
          <w:sz w:val="24"/>
          <w:szCs w:val="24"/>
        </w:rPr>
        <w:tab/>
      </w:r>
      <w:r w:rsidRPr="00D465D6">
        <w:rPr>
          <w:sz w:val="24"/>
          <w:szCs w:val="24"/>
        </w:rPr>
        <w:tab/>
      </w:r>
      <w:r w:rsidRPr="00D465D6">
        <w:rPr>
          <w:sz w:val="24"/>
          <w:szCs w:val="24"/>
        </w:rPr>
        <w:tab/>
      </w:r>
      <w:r w:rsidRPr="00D465D6">
        <w:rPr>
          <w:sz w:val="24"/>
          <w:szCs w:val="24"/>
        </w:rPr>
        <w:tab/>
        <w:t>$3.24/1,000</w:t>
      </w:r>
      <w:r w:rsidRPr="00D465D6">
        <w:rPr>
          <w:sz w:val="24"/>
          <w:szCs w:val="24"/>
        </w:rPr>
        <w:tab/>
      </w:r>
      <w:r w:rsidRPr="00D465D6">
        <w:rPr>
          <w:sz w:val="24"/>
          <w:szCs w:val="24"/>
        </w:rPr>
        <w:tab/>
        <w:t>$3.92/1,000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Hook-up Fee (New Connection, no</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previous service to property)</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Up to 1” Water Service Line</w:t>
      </w:r>
      <w:r w:rsidRPr="00D465D6">
        <w:rPr>
          <w:sz w:val="24"/>
          <w:szCs w:val="24"/>
        </w:rPr>
        <w:tab/>
      </w:r>
      <w:r w:rsidRPr="00D465D6">
        <w:rPr>
          <w:sz w:val="24"/>
          <w:szCs w:val="24"/>
        </w:rPr>
        <w:tab/>
      </w:r>
      <w:r w:rsidRPr="00D465D6">
        <w:rPr>
          <w:sz w:val="24"/>
          <w:szCs w:val="24"/>
        </w:rPr>
        <w:tab/>
        <w:t>$550</w:t>
      </w:r>
      <w:r w:rsidRPr="00D465D6">
        <w:rPr>
          <w:sz w:val="24"/>
          <w:szCs w:val="24"/>
        </w:rPr>
        <w:tab/>
      </w:r>
      <w:r w:rsidRPr="00D465D6">
        <w:rPr>
          <w:sz w:val="24"/>
          <w:szCs w:val="24"/>
        </w:rPr>
        <w:tab/>
      </w:r>
      <w:r w:rsidRPr="00D465D6">
        <w:rPr>
          <w:sz w:val="24"/>
          <w:szCs w:val="24"/>
        </w:rPr>
        <w:tab/>
        <w:t>$550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D465D6">
        <w:rPr>
          <w:sz w:val="24"/>
          <w:szCs w:val="24"/>
        </w:rPr>
        <w:tab/>
        <w:t>2” Water Service Line</w:t>
      </w:r>
      <w:r w:rsidRPr="00D465D6">
        <w:rPr>
          <w:sz w:val="24"/>
          <w:szCs w:val="24"/>
        </w:rPr>
        <w:tab/>
      </w:r>
      <w:r w:rsidRPr="00D465D6">
        <w:rPr>
          <w:sz w:val="24"/>
          <w:szCs w:val="24"/>
        </w:rPr>
        <w:tab/>
      </w:r>
      <w:r w:rsidRPr="00D465D6">
        <w:rPr>
          <w:sz w:val="24"/>
          <w:szCs w:val="24"/>
        </w:rPr>
        <w:tab/>
      </w:r>
      <w:r w:rsidRPr="00D465D6">
        <w:rPr>
          <w:sz w:val="24"/>
          <w:szCs w:val="24"/>
        </w:rPr>
        <w:tab/>
        <w:t>$2,000</w:t>
      </w:r>
      <w:r w:rsidRPr="00D465D6">
        <w:rPr>
          <w:sz w:val="24"/>
          <w:szCs w:val="24"/>
        </w:rPr>
        <w:tab/>
      </w:r>
      <w:r w:rsidRPr="00D465D6">
        <w:rPr>
          <w:sz w:val="24"/>
          <w:szCs w:val="24"/>
        </w:rPr>
        <w:tab/>
      </w:r>
      <w:r w:rsidRPr="00D465D6">
        <w:rPr>
          <w:sz w:val="24"/>
          <w:szCs w:val="24"/>
        </w:rPr>
        <w:tab/>
        <w:t>$2,000</w:t>
      </w: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D465D6">
        <w:rPr>
          <w:b/>
          <w:sz w:val="24"/>
          <w:szCs w:val="24"/>
        </w:rPr>
        <w:t xml:space="preserve">Commercial </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Basic Service</w:t>
      </w:r>
      <w:r w:rsidRPr="00D465D6">
        <w:rPr>
          <w:sz w:val="24"/>
          <w:szCs w:val="24"/>
        </w:rPr>
        <w:tab/>
      </w:r>
      <w:r w:rsidRPr="00D465D6">
        <w:rPr>
          <w:sz w:val="24"/>
          <w:szCs w:val="24"/>
        </w:rPr>
        <w:tab/>
      </w:r>
      <w:r w:rsidRPr="00D465D6">
        <w:rPr>
          <w:sz w:val="24"/>
          <w:szCs w:val="24"/>
        </w:rPr>
        <w:tab/>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Base Rate</w:t>
      </w:r>
      <w:r w:rsidRPr="00D465D6">
        <w:rPr>
          <w:sz w:val="24"/>
          <w:szCs w:val="24"/>
        </w:rPr>
        <w:tab/>
      </w:r>
      <w:r w:rsidRPr="00D465D6">
        <w:rPr>
          <w:sz w:val="24"/>
          <w:szCs w:val="24"/>
        </w:rPr>
        <w:tab/>
      </w:r>
      <w:r w:rsidRPr="00D465D6">
        <w:rPr>
          <w:sz w:val="24"/>
          <w:szCs w:val="24"/>
        </w:rPr>
        <w:tab/>
      </w:r>
      <w:r w:rsidRPr="00D465D6">
        <w:rPr>
          <w:sz w:val="24"/>
          <w:szCs w:val="24"/>
        </w:rPr>
        <w:tab/>
      </w:r>
      <w:r w:rsidRPr="00D465D6">
        <w:rPr>
          <w:sz w:val="24"/>
          <w:szCs w:val="24"/>
        </w:rPr>
        <w:tab/>
        <w:t>$30.77</w:t>
      </w:r>
      <w:r w:rsidRPr="00D465D6">
        <w:rPr>
          <w:sz w:val="24"/>
          <w:szCs w:val="24"/>
        </w:rPr>
        <w:tab/>
      </w:r>
      <w:r w:rsidRPr="00D465D6">
        <w:rPr>
          <w:sz w:val="24"/>
          <w:szCs w:val="24"/>
        </w:rPr>
        <w:tab/>
      </w:r>
      <w:r w:rsidRPr="00D465D6">
        <w:rPr>
          <w:sz w:val="24"/>
          <w:szCs w:val="24"/>
        </w:rPr>
        <w:tab/>
        <w:t>$30.77</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Unit Charge</w:t>
      </w:r>
      <w:r w:rsidRPr="00D465D6">
        <w:rPr>
          <w:sz w:val="24"/>
          <w:szCs w:val="24"/>
        </w:rPr>
        <w:tab/>
      </w:r>
      <w:r w:rsidRPr="00D465D6">
        <w:rPr>
          <w:sz w:val="24"/>
          <w:szCs w:val="24"/>
        </w:rPr>
        <w:tab/>
      </w:r>
      <w:r w:rsidRPr="00D465D6">
        <w:rPr>
          <w:sz w:val="24"/>
          <w:szCs w:val="24"/>
        </w:rPr>
        <w:tab/>
      </w:r>
      <w:r w:rsidRPr="00D465D6">
        <w:rPr>
          <w:sz w:val="24"/>
          <w:szCs w:val="24"/>
        </w:rPr>
        <w:tab/>
      </w:r>
      <w:r w:rsidRPr="00D465D6">
        <w:rPr>
          <w:sz w:val="24"/>
          <w:szCs w:val="24"/>
        </w:rPr>
        <w:tab/>
        <w:t>$3.24/1,000</w:t>
      </w:r>
      <w:r w:rsidRPr="00D465D6">
        <w:rPr>
          <w:sz w:val="24"/>
          <w:szCs w:val="24"/>
        </w:rPr>
        <w:tab/>
      </w:r>
      <w:r w:rsidRPr="00D465D6">
        <w:rPr>
          <w:sz w:val="24"/>
          <w:szCs w:val="24"/>
        </w:rPr>
        <w:tab/>
        <w:t>$3.92/1,000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Hook-up Fee (New Connection, no</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previous service to property)</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Up to 1” Water Service Line</w:t>
      </w:r>
      <w:r w:rsidRPr="00D465D6">
        <w:rPr>
          <w:sz w:val="24"/>
          <w:szCs w:val="24"/>
        </w:rPr>
        <w:tab/>
      </w:r>
      <w:r w:rsidRPr="00D465D6">
        <w:rPr>
          <w:sz w:val="24"/>
          <w:szCs w:val="24"/>
        </w:rPr>
        <w:tab/>
      </w:r>
      <w:r w:rsidRPr="00D465D6">
        <w:rPr>
          <w:sz w:val="24"/>
          <w:szCs w:val="24"/>
        </w:rPr>
        <w:tab/>
        <w:t>$550</w:t>
      </w:r>
      <w:r w:rsidRPr="00D465D6">
        <w:rPr>
          <w:sz w:val="24"/>
          <w:szCs w:val="24"/>
        </w:rPr>
        <w:tab/>
      </w:r>
      <w:r w:rsidRPr="00D465D6">
        <w:rPr>
          <w:sz w:val="24"/>
          <w:szCs w:val="24"/>
        </w:rPr>
        <w:tab/>
      </w:r>
      <w:r w:rsidRPr="00D465D6">
        <w:rPr>
          <w:sz w:val="24"/>
          <w:szCs w:val="24"/>
        </w:rPr>
        <w:tab/>
        <w:t>$550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2” Water Service Line</w:t>
      </w:r>
      <w:r w:rsidRPr="00D465D6">
        <w:rPr>
          <w:sz w:val="24"/>
          <w:szCs w:val="24"/>
        </w:rPr>
        <w:tab/>
      </w:r>
      <w:r w:rsidRPr="00D465D6">
        <w:rPr>
          <w:sz w:val="24"/>
          <w:szCs w:val="24"/>
        </w:rPr>
        <w:tab/>
      </w:r>
      <w:r w:rsidRPr="00D465D6">
        <w:rPr>
          <w:sz w:val="24"/>
          <w:szCs w:val="24"/>
        </w:rPr>
        <w:tab/>
      </w:r>
      <w:r w:rsidRPr="00D465D6">
        <w:rPr>
          <w:sz w:val="24"/>
          <w:szCs w:val="24"/>
        </w:rPr>
        <w:tab/>
        <w:t>$2,000</w:t>
      </w:r>
      <w:r w:rsidRPr="00D465D6">
        <w:rPr>
          <w:sz w:val="24"/>
          <w:szCs w:val="24"/>
        </w:rPr>
        <w:tab/>
      </w:r>
      <w:r w:rsidRPr="00D465D6">
        <w:rPr>
          <w:sz w:val="24"/>
          <w:szCs w:val="24"/>
        </w:rPr>
        <w:tab/>
      </w:r>
      <w:r w:rsidRPr="00D465D6">
        <w:rPr>
          <w:sz w:val="24"/>
          <w:szCs w:val="24"/>
        </w:rPr>
        <w:tab/>
        <w:t>$2,000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3” &amp; 4” Water Service Lines</w:t>
      </w:r>
      <w:r w:rsidRPr="00D465D6">
        <w:rPr>
          <w:sz w:val="24"/>
          <w:szCs w:val="24"/>
        </w:rPr>
        <w:tab/>
      </w:r>
      <w:r w:rsidRPr="00D465D6">
        <w:rPr>
          <w:sz w:val="24"/>
          <w:szCs w:val="24"/>
        </w:rPr>
        <w:tab/>
      </w:r>
      <w:r w:rsidRPr="00D465D6">
        <w:rPr>
          <w:sz w:val="24"/>
          <w:szCs w:val="24"/>
        </w:rPr>
        <w:tab/>
        <w:t>$4,000</w:t>
      </w:r>
      <w:r w:rsidRPr="00D465D6">
        <w:rPr>
          <w:sz w:val="24"/>
          <w:szCs w:val="24"/>
        </w:rPr>
        <w:tab/>
      </w:r>
      <w:r w:rsidRPr="00D465D6">
        <w:rPr>
          <w:sz w:val="24"/>
          <w:szCs w:val="24"/>
        </w:rPr>
        <w:tab/>
      </w:r>
      <w:r w:rsidRPr="00D465D6">
        <w:rPr>
          <w:sz w:val="24"/>
          <w:szCs w:val="24"/>
        </w:rPr>
        <w:tab/>
        <w:t>$4,000</w:t>
      </w:r>
      <w:r w:rsidRPr="00D465D6">
        <w:rPr>
          <w:sz w:val="24"/>
          <w:szCs w:val="24"/>
        </w:rPr>
        <w:tab/>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6” Water Service Line</w:t>
      </w:r>
      <w:r w:rsidRPr="00D465D6">
        <w:rPr>
          <w:sz w:val="24"/>
          <w:szCs w:val="24"/>
        </w:rPr>
        <w:tab/>
      </w:r>
      <w:r w:rsidRPr="00D465D6">
        <w:rPr>
          <w:sz w:val="24"/>
          <w:szCs w:val="24"/>
        </w:rPr>
        <w:tab/>
      </w:r>
      <w:r w:rsidRPr="00D465D6">
        <w:rPr>
          <w:sz w:val="24"/>
          <w:szCs w:val="24"/>
        </w:rPr>
        <w:tab/>
      </w:r>
      <w:r w:rsidRPr="00D465D6">
        <w:rPr>
          <w:sz w:val="24"/>
          <w:szCs w:val="24"/>
        </w:rPr>
        <w:tab/>
        <w:t>$6,000</w:t>
      </w:r>
      <w:r w:rsidRPr="00D465D6">
        <w:rPr>
          <w:sz w:val="24"/>
          <w:szCs w:val="24"/>
        </w:rPr>
        <w:tab/>
      </w:r>
      <w:r w:rsidRPr="00D465D6">
        <w:rPr>
          <w:sz w:val="24"/>
          <w:szCs w:val="24"/>
        </w:rPr>
        <w:tab/>
      </w:r>
      <w:r w:rsidRPr="00D465D6">
        <w:rPr>
          <w:sz w:val="24"/>
          <w:szCs w:val="24"/>
        </w:rPr>
        <w:tab/>
        <w:t>$6,000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8” Water Service Line</w:t>
      </w:r>
      <w:r w:rsidRPr="00D465D6">
        <w:rPr>
          <w:sz w:val="24"/>
          <w:szCs w:val="24"/>
        </w:rPr>
        <w:tab/>
      </w:r>
      <w:r w:rsidRPr="00D465D6">
        <w:rPr>
          <w:sz w:val="24"/>
          <w:szCs w:val="24"/>
        </w:rPr>
        <w:tab/>
      </w:r>
      <w:r w:rsidRPr="00D465D6">
        <w:rPr>
          <w:sz w:val="24"/>
          <w:szCs w:val="24"/>
        </w:rPr>
        <w:tab/>
      </w:r>
      <w:r w:rsidRPr="00D465D6">
        <w:rPr>
          <w:sz w:val="24"/>
          <w:szCs w:val="24"/>
        </w:rPr>
        <w:tab/>
        <w:t>$12,000</w:t>
      </w:r>
      <w:r w:rsidRPr="00D465D6">
        <w:rPr>
          <w:sz w:val="24"/>
          <w:szCs w:val="24"/>
        </w:rPr>
        <w:tab/>
      </w:r>
      <w:r w:rsidRPr="00D465D6">
        <w:rPr>
          <w:sz w:val="24"/>
          <w:szCs w:val="24"/>
        </w:rPr>
        <w:tab/>
        <w:t>$12,000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 xml:space="preserve">Bulk Water </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lastRenderedPageBreak/>
        <w:tab/>
        <w:t>Unit Charge</w:t>
      </w:r>
      <w:r w:rsidRPr="00D465D6">
        <w:rPr>
          <w:sz w:val="24"/>
          <w:szCs w:val="24"/>
        </w:rPr>
        <w:tab/>
      </w:r>
      <w:r w:rsidRPr="00D465D6">
        <w:rPr>
          <w:sz w:val="24"/>
          <w:szCs w:val="24"/>
        </w:rPr>
        <w:tab/>
      </w:r>
      <w:r w:rsidRPr="00D465D6">
        <w:rPr>
          <w:sz w:val="24"/>
          <w:szCs w:val="24"/>
        </w:rPr>
        <w:tab/>
      </w:r>
      <w:r w:rsidRPr="00D465D6">
        <w:rPr>
          <w:sz w:val="24"/>
          <w:szCs w:val="24"/>
        </w:rPr>
        <w:tab/>
      </w:r>
      <w:r w:rsidRPr="00D465D6">
        <w:rPr>
          <w:sz w:val="24"/>
          <w:szCs w:val="24"/>
        </w:rPr>
        <w:tab/>
        <w:t>$35.00/1,000</w:t>
      </w:r>
      <w:r w:rsidRPr="00D465D6">
        <w:rPr>
          <w:sz w:val="24"/>
          <w:szCs w:val="24"/>
        </w:rPr>
        <w:tab/>
      </w:r>
      <w:r w:rsidRPr="00D465D6">
        <w:rPr>
          <w:sz w:val="24"/>
          <w:szCs w:val="24"/>
        </w:rPr>
        <w:tab/>
        <w:t>$35.00/1,000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Water Meter Rental</w:t>
      </w:r>
      <w:r w:rsidRPr="00D465D6">
        <w:rPr>
          <w:sz w:val="24"/>
          <w:szCs w:val="24"/>
        </w:rPr>
        <w:tab/>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Deposit</w:t>
      </w:r>
      <w:r w:rsidRPr="00D465D6">
        <w:rPr>
          <w:sz w:val="24"/>
          <w:szCs w:val="24"/>
        </w:rPr>
        <w:tab/>
      </w:r>
      <w:r w:rsidRPr="00D465D6">
        <w:rPr>
          <w:sz w:val="24"/>
          <w:szCs w:val="24"/>
        </w:rPr>
        <w:tab/>
      </w:r>
      <w:r w:rsidRPr="00D465D6">
        <w:rPr>
          <w:sz w:val="24"/>
          <w:szCs w:val="24"/>
        </w:rPr>
        <w:tab/>
      </w:r>
      <w:r w:rsidRPr="00D465D6">
        <w:rPr>
          <w:sz w:val="24"/>
          <w:szCs w:val="24"/>
        </w:rPr>
        <w:tab/>
      </w:r>
      <w:r w:rsidRPr="00D465D6">
        <w:rPr>
          <w:sz w:val="24"/>
          <w:szCs w:val="24"/>
        </w:rPr>
        <w:tab/>
      </w:r>
      <w:r w:rsidRPr="00D465D6">
        <w:rPr>
          <w:sz w:val="24"/>
          <w:szCs w:val="24"/>
        </w:rPr>
        <w:tab/>
      </w:r>
      <w:r w:rsidRPr="00D465D6">
        <w:rPr>
          <w:sz w:val="24"/>
          <w:szCs w:val="24"/>
        </w:rPr>
        <w:tab/>
      </w:r>
      <w:r w:rsidRPr="00D465D6">
        <w:rPr>
          <w:sz w:val="24"/>
          <w:szCs w:val="24"/>
        </w:rPr>
        <w:tab/>
        <w:t>$2,000 cash</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Base Rate</w:t>
      </w:r>
      <w:r w:rsidRPr="00D465D6">
        <w:rPr>
          <w:sz w:val="24"/>
          <w:szCs w:val="24"/>
        </w:rPr>
        <w:tab/>
      </w:r>
      <w:r w:rsidRPr="00D465D6">
        <w:rPr>
          <w:sz w:val="24"/>
          <w:szCs w:val="24"/>
        </w:rPr>
        <w:tab/>
      </w:r>
      <w:r w:rsidRPr="00D465D6">
        <w:rPr>
          <w:sz w:val="24"/>
          <w:szCs w:val="24"/>
        </w:rPr>
        <w:tab/>
      </w:r>
      <w:r w:rsidRPr="00D465D6">
        <w:rPr>
          <w:sz w:val="24"/>
          <w:szCs w:val="24"/>
        </w:rPr>
        <w:tab/>
      </w:r>
      <w:r w:rsidRPr="00D465D6">
        <w:rPr>
          <w:sz w:val="24"/>
          <w:szCs w:val="24"/>
        </w:rPr>
        <w:tab/>
        <w:t>$25.00</w:t>
      </w:r>
      <w:r w:rsidRPr="00D465D6">
        <w:rPr>
          <w:sz w:val="24"/>
          <w:szCs w:val="24"/>
        </w:rPr>
        <w:tab/>
      </w:r>
      <w:r w:rsidRPr="00D465D6">
        <w:rPr>
          <w:sz w:val="24"/>
          <w:szCs w:val="24"/>
        </w:rPr>
        <w:tab/>
      </w:r>
      <w:r w:rsidRPr="00D465D6">
        <w:rPr>
          <w:sz w:val="24"/>
          <w:szCs w:val="24"/>
        </w:rPr>
        <w:tab/>
        <w:t>$25.00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Unit Charge</w:t>
      </w:r>
      <w:r w:rsidRPr="00D465D6">
        <w:rPr>
          <w:sz w:val="24"/>
          <w:szCs w:val="24"/>
        </w:rPr>
        <w:tab/>
      </w:r>
      <w:r w:rsidRPr="00D465D6">
        <w:rPr>
          <w:sz w:val="24"/>
          <w:szCs w:val="24"/>
        </w:rPr>
        <w:tab/>
      </w:r>
      <w:r w:rsidRPr="00D465D6">
        <w:rPr>
          <w:sz w:val="24"/>
          <w:szCs w:val="24"/>
        </w:rPr>
        <w:tab/>
      </w:r>
      <w:r w:rsidRPr="00D465D6">
        <w:rPr>
          <w:sz w:val="24"/>
          <w:szCs w:val="24"/>
        </w:rPr>
        <w:tab/>
      </w:r>
      <w:r w:rsidRPr="00D465D6">
        <w:rPr>
          <w:sz w:val="24"/>
          <w:szCs w:val="24"/>
        </w:rPr>
        <w:tab/>
        <w:t>$35.00/1,000</w:t>
      </w:r>
      <w:r w:rsidRPr="00D465D6">
        <w:rPr>
          <w:sz w:val="24"/>
          <w:szCs w:val="24"/>
        </w:rPr>
        <w:tab/>
      </w:r>
      <w:r w:rsidRPr="00D465D6">
        <w:rPr>
          <w:sz w:val="24"/>
          <w:szCs w:val="24"/>
        </w:rPr>
        <w:tab/>
        <w:t>$35.00/1,000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r w:rsidRPr="00D465D6">
        <w:rPr>
          <w:b/>
          <w:sz w:val="24"/>
          <w:szCs w:val="24"/>
          <w:u w:val="single"/>
        </w:rPr>
        <w:t>SEWER</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D465D6">
        <w:rPr>
          <w:b/>
          <w:sz w:val="24"/>
          <w:szCs w:val="24"/>
        </w:rPr>
        <w:t>Residential</w:t>
      </w:r>
      <w:r w:rsidRPr="00D465D6">
        <w:rPr>
          <w:b/>
          <w:sz w:val="24"/>
          <w:szCs w:val="24"/>
        </w:rPr>
        <w:tab/>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 xml:space="preserve">Min Monthly Fee </w:t>
      </w:r>
      <w:r w:rsidRPr="00D465D6">
        <w:rPr>
          <w:sz w:val="24"/>
          <w:szCs w:val="24"/>
        </w:rPr>
        <w:tab/>
      </w:r>
      <w:r w:rsidRPr="00D465D6">
        <w:rPr>
          <w:sz w:val="24"/>
          <w:szCs w:val="24"/>
        </w:rPr>
        <w:tab/>
      </w:r>
      <w:r w:rsidRPr="00D465D6">
        <w:rPr>
          <w:sz w:val="24"/>
          <w:szCs w:val="24"/>
        </w:rPr>
        <w:tab/>
      </w:r>
      <w:r w:rsidRPr="00D465D6">
        <w:rPr>
          <w:sz w:val="24"/>
          <w:szCs w:val="24"/>
        </w:rPr>
        <w:tab/>
        <w:t>$20.06</w:t>
      </w:r>
      <w:r w:rsidRPr="00D465D6">
        <w:rPr>
          <w:sz w:val="24"/>
          <w:szCs w:val="24"/>
        </w:rPr>
        <w:tab/>
      </w:r>
      <w:r w:rsidRPr="00D465D6">
        <w:rPr>
          <w:sz w:val="24"/>
          <w:szCs w:val="24"/>
        </w:rPr>
        <w:tab/>
      </w:r>
      <w:r w:rsidRPr="00D465D6">
        <w:rPr>
          <w:sz w:val="24"/>
          <w:szCs w:val="24"/>
        </w:rPr>
        <w:tab/>
        <w:t>$20.66</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 xml:space="preserve">Unit Charge         </w:t>
      </w:r>
      <w:r w:rsidRPr="00D465D6">
        <w:rPr>
          <w:sz w:val="24"/>
          <w:szCs w:val="24"/>
        </w:rPr>
        <w:tab/>
      </w:r>
      <w:r w:rsidRPr="00D465D6">
        <w:rPr>
          <w:sz w:val="24"/>
          <w:szCs w:val="24"/>
        </w:rPr>
        <w:tab/>
      </w:r>
      <w:r w:rsidRPr="00D465D6">
        <w:rPr>
          <w:sz w:val="24"/>
          <w:szCs w:val="24"/>
        </w:rPr>
        <w:tab/>
      </w:r>
      <w:r w:rsidRPr="00D465D6">
        <w:rPr>
          <w:sz w:val="24"/>
          <w:szCs w:val="24"/>
        </w:rPr>
        <w:tab/>
        <w:t>$1.56/1,000</w:t>
      </w:r>
      <w:r w:rsidRPr="00D465D6">
        <w:rPr>
          <w:sz w:val="24"/>
          <w:szCs w:val="24"/>
        </w:rPr>
        <w:tab/>
      </w:r>
      <w:r w:rsidRPr="00D465D6">
        <w:rPr>
          <w:sz w:val="24"/>
          <w:szCs w:val="24"/>
        </w:rPr>
        <w:tab/>
        <w:t>$2.15/1,000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Maximum</w:t>
      </w:r>
      <w:r w:rsidRPr="00D465D6">
        <w:rPr>
          <w:sz w:val="24"/>
          <w:szCs w:val="24"/>
        </w:rPr>
        <w:tab/>
        <w:t xml:space="preserve">      </w:t>
      </w:r>
      <w:r w:rsidRPr="00D465D6">
        <w:rPr>
          <w:sz w:val="24"/>
          <w:szCs w:val="24"/>
        </w:rPr>
        <w:tab/>
      </w:r>
      <w:r w:rsidRPr="00D465D6">
        <w:rPr>
          <w:sz w:val="24"/>
          <w:szCs w:val="24"/>
        </w:rPr>
        <w:tab/>
      </w:r>
      <w:r w:rsidRPr="00D465D6">
        <w:rPr>
          <w:sz w:val="24"/>
          <w:szCs w:val="24"/>
        </w:rPr>
        <w:tab/>
      </w:r>
      <w:r w:rsidRPr="00D465D6">
        <w:rPr>
          <w:sz w:val="24"/>
          <w:szCs w:val="24"/>
        </w:rPr>
        <w:tab/>
        <w:t>$32.54</w:t>
      </w:r>
      <w:r w:rsidRPr="00D465D6">
        <w:rPr>
          <w:sz w:val="24"/>
          <w:szCs w:val="24"/>
        </w:rPr>
        <w:tab/>
      </w:r>
      <w:r w:rsidRPr="00D465D6">
        <w:rPr>
          <w:sz w:val="24"/>
          <w:szCs w:val="24"/>
        </w:rPr>
        <w:tab/>
      </w:r>
      <w:r w:rsidRPr="00D465D6">
        <w:rPr>
          <w:sz w:val="24"/>
          <w:szCs w:val="24"/>
        </w:rPr>
        <w:tab/>
        <w:t>$42.16</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(based on 10,000 gal/mo)</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Hook-up Fee (New Connection, no</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previous service to property)</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szCs w:val="24"/>
        </w:rPr>
      </w:pPr>
      <w:r w:rsidRPr="00D465D6">
        <w:rPr>
          <w:sz w:val="24"/>
          <w:szCs w:val="24"/>
        </w:rPr>
        <w:tab/>
        <w:t>Up to 1” Water Service Line</w:t>
      </w:r>
      <w:r w:rsidRPr="00D465D6">
        <w:rPr>
          <w:sz w:val="24"/>
          <w:szCs w:val="24"/>
        </w:rPr>
        <w:tab/>
      </w:r>
      <w:r w:rsidRPr="00D465D6">
        <w:rPr>
          <w:sz w:val="24"/>
          <w:szCs w:val="24"/>
        </w:rPr>
        <w:tab/>
        <w:t xml:space="preserve">       </w:t>
      </w:r>
      <w:r w:rsidRPr="00D465D6">
        <w:rPr>
          <w:sz w:val="24"/>
          <w:szCs w:val="24"/>
        </w:rPr>
        <w:tab/>
        <w:t>Refer to chart</w:t>
      </w:r>
      <w:r w:rsidRPr="00D465D6">
        <w:rPr>
          <w:sz w:val="24"/>
          <w:szCs w:val="24"/>
        </w:rPr>
        <w:tab/>
      </w:r>
      <w:r w:rsidRPr="00D465D6">
        <w:rPr>
          <w:sz w:val="24"/>
          <w:szCs w:val="24"/>
        </w:rPr>
        <w:tab/>
        <w:t>Refer to chart</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2” Water Service Line</w:t>
      </w:r>
      <w:r w:rsidRPr="00D465D6">
        <w:rPr>
          <w:sz w:val="24"/>
          <w:szCs w:val="24"/>
        </w:rPr>
        <w:tab/>
      </w:r>
      <w:r w:rsidRPr="00D465D6">
        <w:rPr>
          <w:sz w:val="24"/>
          <w:szCs w:val="24"/>
        </w:rPr>
        <w:tab/>
      </w:r>
      <w:r w:rsidRPr="00D465D6">
        <w:rPr>
          <w:sz w:val="24"/>
          <w:szCs w:val="24"/>
        </w:rPr>
        <w:tab/>
      </w:r>
      <w:r w:rsidRPr="00D465D6">
        <w:rPr>
          <w:sz w:val="24"/>
          <w:szCs w:val="24"/>
        </w:rPr>
        <w:tab/>
        <w:t>Refer to chart</w:t>
      </w:r>
      <w:r w:rsidRPr="00D465D6">
        <w:rPr>
          <w:sz w:val="24"/>
          <w:szCs w:val="24"/>
        </w:rPr>
        <w:tab/>
      </w:r>
      <w:r w:rsidRPr="00D465D6">
        <w:rPr>
          <w:sz w:val="24"/>
          <w:szCs w:val="24"/>
        </w:rPr>
        <w:tab/>
        <w:t>Refer to chart</w:t>
      </w:r>
      <w:r w:rsidRPr="00D465D6">
        <w:rPr>
          <w:sz w:val="24"/>
          <w:szCs w:val="24"/>
        </w:rPr>
        <w:tab/>
      </w:r>
      <w:r w:rsidRPr="00D465D6">
        <w:rPr>
          <w:sz w:val="24"/>
          <w:szCs w:val="24"/>
        </w:rPr>
        <w:tab/>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D465D6">
        <w:rPr>
          <w:b/>
          <w:sz w:val="24"/>
          <w:szCs w:val="24"/>
        </w:rPr>
        <w:t>Commercial</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 xml:space="preserve">Min Monthly Fee </w:t>
      </w:r>
      <w:r w:rsidRPr="00D465D6">
        <w:rPr>
          <w:sz w:val="24"/>
          <w:szCs w:val="24"/>
        </w:rPr>
        <w:tab/>
      </w:r>
      <w:r w:rsidRPr="00D465D6">
        <w:rPr>
          <w:sz w:val="24"/>
          <w:szCs w:val="24"/>
        </w:rPr>
        <w:tab/>
      </w:r>
      <w:r w:rsidRPr="00D465D6">
        <w:rPr>
          <w:sz w:val="24"/>
          <w:szCs w:val="24"/>
        </w:rPr>
        <w:tab/>
      </w:r>
      <w:r w:rsidRPr="00D465D6">
        <w:rPr>
          <w:sz w:val="24"/>
          <w:szCs w:val="24"/>
        </w:rPr>
        <w:tab/>
        <w:t>$36.77</w:t>
      </w:r>
      <w:r w:rsidRPr="00D465D6">
        <w:rPr>
          <w:sz w:val="24"/>
          <w:szCs w:val="24"/>
        </w:rPr>
        <w:tab/>
      </w:r>
      <w:r w:rsidRPr="00D465D6">
        <w:rPr>
          <w:sz w:val="24"/>
          <w:szCs w:val="24"/>
        </w:rPr>
        <w:tab/>
      </w:r>
      <w:r w:rsidRPr="00D465D6">
        <w:rPr>
          <w:sz w:val="24"/>
          <w:szCs w:val="24"/>
        </w:rPr>
        <w:tab/>
        <w:t>$42.29</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Unit Charge to 10,600</w:t>
      </w:r>
      <w:r w:rsidRPr="00D465D6">
        <w:rPr>
          <w:sz w:val="24"/>
          <w:szCs w:val="24"/>
        </w:rPr>
        <w:tab/>
      </w:r>
      <w:r w:rsidRPr="00D465D6">
        <w:rPr>
          <w:sz w:val="24"/>
          <w:szCs w:val="24"/>
        </w:rPr>
        <w:tab/>
      </w:r>
      <w:r w:rsidRPr="00D465D6">
        <w:rPr>
          <w:sz w:val="24"/>
          <w:szCs w:val="24"/>
        </w:rPr>
        <w:tab/>
      </w:r>
      <w:r w:rsidRPr="00D465D6">
        <w:rPr>
          <w:sz w:val="24"/>
          <w:szCs w:val="24"/>
        </w:rPr>
        <w:tab/>
        <w:t>$1.56/1,000</w:t>
      </w:r>
      <w:r w:rsidRPr="00D465D6">
        <w:rPr>
          <w:sz w:val="24"/>
          <w:szCs w:val="24"/>
        </w:rPr>
        <w:tab/>
      </w:r>
      <w:r w:rsidRPr="00D465D6">
        <w:rPr>
          <w:sz w:val="24"/>
          <w:szCs w:val="24"/>
        </w:rPr>
        <w:tab/>
        <w:t>$2.15/1,000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szCs w:val="24"/>
        </w:rPr>
      </w:pPr>
      <w:r w:rsidRPr="00D465D6">
        <w:rPr>
          <w:color w:val="000000"/>
          <w:sz w:val="24"/>
          <w:szCs w:val="24"/>
        </w:rPr>
        <w:tab/>
        <w:t xml:space="preserve">Over 10,600 </w:t>
      </w:r>
      <w:r w:rsidRPr="00D465D6">
        <w:rPr>
          <w:color w:val="000000"/>
          <w:sz w:val="24"/>
          <w:szCs w:val="24"/>
        </w:rPr>
        <w:tab/>
      </w:r>
      <w:r w:rsidRPr="00D465D6">
        <w:rPr>
          <w:color w:val="000000"/>
          <w:sz w:val="24"/>
          <w:szCs w:val="24"/>
        </w:rPr>
        <w:tab/>
      </w:r>
      <w:r w:rsidRPr="00D465D6">
        <w:rPr>
          <w:color w:val="000000"/>
          <w:sz w:val="24"/>
          <w:szCs w:val="24"/>
        </w:rPr>
        <w:tab/>
      </w:r>
      <w:r w:rsidRPr="00D465D6">
        <w:rPr>
          <w:color w:val="000000"/>
          <w:sz w:val="24"/>
          <w:szCs w:val="24"/>
        </w:rPr>
        <w:tab/>
      </w:r>
      <w:r w:rsidRPr="00D465D6">
        <w:rPr>
          <w:color w:val="000000"/>
          <w:sz w:val="24"/>
          <w:szCs w:val="24"/>
        </w:rPr>
        <w:tab/>
        <w:t>$1.98/1,000</w:t>
      </w:r>
      <w:r w:rsidRPr="00D465D6">
        <w:rPr>
          <w:color w:val="000000"/>
          <w:sz w:val="24"/>
          <w:szCs w:val="24"/>
        </w:rPr>
        <w:tab/>
      </w:r>
      <w:r w:rsidRPr="00D465D6">
        <w:rPr>
          <w:color w:val="000000"/>
          <w:sz w:val="24"/>
          <w:szCs w:val="24"/>
        </w:rPr>
        <w:tab/>
        <w:t>$2.73/1,000</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szCs w:val="24"/>
        </w:rPr>
      </w:pP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D465D6">
        <w:rPr>
          <w:color w:val="000000"/>
          <w:sz w:val="24"/>
          <w:szCs w:val="24"/>
        </w:rPr>
        <w:t>Hook-up Fee (New Connection, no</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D465D6">
        <w:rPr>
          <w:color w:val="000000"/>
          <w:sz w:val="24"/>
          <w:szCs w:val="24"/>
        </w:rPr>
        <w:tab/>
        <w:t>previous service to property)</w:t>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color w:val="000000"/>
          <w:sz w:val="24"/>
          <w:szCs w:val="24"/>
        </w:rPr>
        <w:tab/>
        <w:t>Up to 1” Water Service Line</w:t>
      </w:r>
      <w:r w:rsidRPr="00D465D6">
        <w:rPr>
          <w:color w:val="000000"/>
          <w:sz w:val="24"/>
          <w:szCs w:val="24"/>
        </w:rPr>
        <w:tab/>
      </w:r>
      <w:r w:rsidRPr="00D465D6">
        <w:rPr>
          <w:color w:val="000000"/>
          <w:sz w:val="24"/>
          <w:szCs w:val="24"/>
        </w:rPr>
        <w:tab/>
      </w:r>
      <w:r w:rsidRPr="00D465D6">
        <w:rPr>
          <w:sz w:val="24"/>
          <w:szCs w:val="24"/>
        </w:rPr>
        <w:tab/>
        <w:t>Refer to chart</w:t>
      </w:r>
      <w:r w:rsidRPr="00D465D6">
        <w:rPr>
          <w:sz w:val="24"/>
          <w:szCs w:val="24"/>
        </w:rPr>
        <w:tab/>
      </w:r>
      <w:r w:rsidRPr="00D465D6">
        <w:rPr>
          <w:sz w:val="24"/>
          <w:szCs w:val="24"/>
        </w:rPr>
        <w:tab/>
        <w:t>Refer to chart</w:t>
      </w:r>
      <w:r w:rsidRPr="00D465D6">
        <w:rPr>
          <w:sz w:val="24"/>
          <w:szCs w:val="24"/>
        </w:rPr>
        <w:tab/>
      </w: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465D6">
        <w:rPr>
          <w:sz w:val="24"/>
          <w:szCs w:val="24"/>
        </w:rPr>
        <w:tab/>
        <w:t>2” &amp; 3” Water Service Lines</w:t>
      </w:r>
      <w:r w:rsidRPr="00D465D6">
        <w:rPr>
          <w:sz w:val="24"/>
          <w:szCs w:val="24"/>
        </w:rPr>
        <w:tab/>
      </w:r>
      <w:r w:rsidRPr="00D465D6">
        <w:rPr>
          <w:sz w:val="24"/>
          <w:szCs w:val="24"/>
        </w:rPr>
        <w:tab/>
      </w:r>
      <w:r w:rsidRPr="00D465D6">
        <w:rPr>
          <w:sz w:val="24"/>
          <w:szCs w:val="24"/>
        </w:rPr>
        <w:tab/>
        <w:t>Refer to chart</w:t>
      </w:r>
      <w:r w:rsidRPr="00D465D6">
        <w:rPr>
          <w:sz w:val="24"/>
          <w:szCs w:val="24"/>
        </w:rPr>
        <w:tab/>
      </w:r>
      <w:r w:rsidRPr="00D465D6">
        <w:rPr>
          <w:sz w:val="24"/>
          <w:szCs w:val="24"/>
        </w:rPr>
        <w:tab/>
        <w:t>Refer to chart</w:t>
      </w: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D465D6">
        <w:rPr>
          <w:color w:val="000000"/>
          <w:sz w:val="24"/>
          <w:szCs w:val="24"/>
        </w:rPr>
        <w:tab/>
        <w:t>4”-8” Water Service Line</w:t>
      </w:r>
      <w:r w:rsidRPr="00D465D6">
        <w:rPr>
          <w:color w:val="000000"/>
          <w:sz w:val="24"/>
          <w:szCs w:val="24"/>
        </w:rPr>
        <w:tab/>
      </w:r>
      <w:r w:rsidRPr="00D465D6">
        <w:rPr>
          <w:color w:val="000000"/>
          <w:sz w:val="24"/>
          <w:szCs w:val="24"/>
        </w:rPr>
        <w:tab/>
      </w:r>
      <w:r w:rsidRPr="00D465D6">
        <w:rPr>
          <w:color w:val="000000"/>
          <w:sz w:val="24"/>
          <w:szCs w:val="24"/>
        </w:rPr>
        <w:tab/>
        <w:t>Refer to chart</w:t>
      </w:r>
      <w:r w:rsidRPr="00D465D6">
        <w:rPr>
          <w:color w:val="000000"/>
          <w:sz w:val="24"/>
          <w:szCs w:val="24"/>
        </w:rPr>
        <w:tab/>
      </w:r>
      <w:r w:rsidRPr="00D465D6">
        <w:rPr>
          <w:color w:val="000000"/>
          <w:sz w:val="24"/>
          <w:szCs w:val="24"/>
        </w:rPr>
        <w:tab/>
        <w:t>Refer to chart</w:t>
      </w: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80010E" w:rsidRDefault="0080010E"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2978"/>
        <w:gridCol w:w="2963"/>
      </w:tblGrid>
      <w:tr w:rsidR="00D465D6" w:rsidTr="00D465D6">
        <w:trPr>
          <w:trHeight w:val="385"/>
        </w:trPr>
        <w:tc>
          <w:tcPr>
            <w:tcW w:w="9350" w:type="dxa"/>
            <w:gridSpan w:val="3"/>
            <w:tcBorders>
              <w:top w:val="single" w:sz="4" w:space="0" w:color="auto"/>
              <w:left w:val="single" w:sz="4" w:space="0" w:color="auto"/>
              <w:bottom w:val="single" w:sz="4" w:space="0" w:color="auto"/>
              <w:right w:val="single" w:sz="4" w:space="0" w:color="auto"/>
            </w:tcBorders>
            <w:shd w:val="clear" w:color="auto" w:fill="ACB9CA"/>
            <w:hideMark/>
          </w:tcPr>
          <w:p w:rsidR="00D465D6" w:rsidRDefault="00D465D6">
            <w:pPr>
              <w:tabs>
                <w:tab w:val="left" w:pos="-720"/>
                <w:tab w:val="left" w:pos="0"/>
                <w:tab w:val="left" w:pos="720"/>
                <w:tab w:val="left" w:pos="1440"/>
                <w:tab w:val="left" w:pos="2160"/>
                <w:tab w:val="left" w:pos="2880"/>
                <w:tab w:val="left" w:pos="3135"/>
                <w:tab w:val="left" w:pos="3600"/>
                <w:tab w:val="left" w:pos="4320"/>
                <w:tab w:val="left" w:pos="5040"/>
                <w:tab w:val="center" w:pos="5383"/>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u w:val="single"/>
              </w:rPr>
            </w:pPr>
            <w:r>
              <w:rPr>
                <w:b/>
                <w:color w:val="000000"/>
                <w:u w:val="single"/>
              </w:rPr>
              <w:t>Sewer Access Fees</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u w:val="single"/>
              </w:rPr>
            </w:pPr>
            <w:r>
              <w:rPr>
                <w:b/>
                <w:color w:val="000000"/>
                <w:u w:val="single"/>
              </w:rPr>
              <w:t>Type of Installation</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u w:val="single"/>
              </w:rPr>
            </w:pPr>
            <w:r>
              <w:rPr>
                <w:b/>
                <w:color w:val="000000"/>
                <w:u w:val="single"/>
              </w:rPr>
              <w:t>Unit of Measure</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u w:val="single"/>
              </w:rPr>
            </w:pPr>
            <w:r>
              <w:rPr>
                <w:b/>
                <w:color w:val="000000"/>
                <w:u w:val="single"/>
              </w:rPr>
              <w:t>Charge</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shd w:val="clear" w:color="auto" w:fill="ACB9CA"/>
            <w:hideMark/>
          </w:tcPr>
          <w:p w:rsidR="00D465D6" w:rsidRDefault="00D465D6">
            <w:pPr>
              <w:tabs>
                <w:tab w:val="left" w:pos="-720"/>
                <w:tab w:val="left" w:pos="0"/>
                <w:tab w:val="left" w:pos="720"/>
                <w:tab w:val="right" w:pos="3445"/>
              </w:tabs>
              <w:jc w:val="both"/>
              <w:rPr>
                <w:b/>
                <w:color w:val="000000"/>
              </w:rPr>
            </w:pPr>
            <w:r>
              <w:rPr>
                <w:b/>
                <w:color w:val="000000"/>
              </w:rPr>
              <w:t>Residential</w:t>
            </w:r>
            <w:r>
              <w:rPr>
                <w:b/>
                <w:color w:val="000000"/>
              </w:rPr>
              <w:tab/>
            </w:r>
          </w:p>
        </w:tc>
        <w:tc>
          <w:tcPr>
            <w:tcW w:w="2978" w:type="dxa"/>
            <w:tcBorders>
              <w:top w:val="single" w:sz="4" w:space="0" w:color="auto"/>
              <w:left w:val="single" w:sz="4" w:space="0" w:color="auto"/>
              <w:bottom w:val="single" w:sz="4" w:space="0" w:color="auto"/>
              <w:right w:val="single" w:sz="4" w:space="0" w:color="auto"/>
            </w:tcBorders>
            <w:shd w:val="clear" w:color="auto" w:fill="ACB9CA"/>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tc>
        <w:tc>
          <w:tcPr>
            <w:tcW w:w="2963" w:type="dxa"/>
            <w:tcBorders>
              <w:top w:val="single" w:sz="4" w:space="0" w:color="auto"/>
              <w:left w:val="single" w:sz="4" w:space="0" w:color="auto"/>
              <w:bottom w:val="single" w:sz="4" w:space="0" w:color="auto"/>
              <w:right w:val="single" w:sz="4" w:space="0" w:color="auto"/>
            </w:tcBorders>
            <w:shd w:val="clear" w:color="auto" w:fill="ACB9CA"/>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color w:val="000000"/>
                <w:highlight w:val="lightGray"/>
              </w:rPr>
            </w:pP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Single Family</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Unit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$2,256.59</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In-home Apartment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$1,805.27</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Duplex</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Unit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$2,256.59</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Townhome</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Unit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$2,256.59</w:t>
            </w:r>
          </w:p>
        </w:tc>
      </w:tr>
      <w:tr w:rsidR="00D465D6" w:rsidTr="00D465D6">
        <w:trPr>
          <w:trHeight w:val="406"/>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Individually Metered Apartment/Condominium</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Unit &lt; 3 Bdrm</w:t>
            </w:r>
          </w:p>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Unit 3+ Bdrm</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$1,805.27</w:t>
            </w:r>
          </w:p>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$2,256.59</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Mobile Home</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Unit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$2,256.59</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shd w:val="clear" w:color="auto" w:fill="ACB9CA"/>
            <w:hideMark/>
          </w:tcPr>
          <w:p w:rsidR="00D465D6" w:rsidRDefault="00D465D6">
            <w:pPr>
              <w:tabs>
                <w:tab w:val="left" w:pos="-720"/>
                <w:tab w:val="left" w:pos="0"/>
                <w:tab w:val="left" w:pos="720"/>
                <w:tab w:val="right" w:pos="3445"/>
              </w:tabs>
              <w:jc w:val="both"/>
              <w:rPr>
                <w:b/>
                <w:color w:val="000000"/>
              </w:rPr>
            </w:pPr>
            <w:r>
              <w:rPr>
                <w:b/>
                <w:color w:val="000000"/>
              </w:rPr>
              <w:lastRenderedPageBreak/>
              <w:t>Commercial</w:t>
            </w:r>
            <w:r>
              <w:rPr>
                <w:b/>
                <w:color w:val="000000"/>
              </w:rPr>
              <w:tab/>
            </w:r>
          </w:p>
        </w:tc>
        <w:tc>
          <w:tcPr>
            <w:tcW w:w="2978" w:type="dxa"/>
            <w:tcBorders>
              <w:top w:val="single" w:sz="4" w:space="0" w:color="auto"/>
              <w:left w:val="single" w:sz="4" w:space="0" w:color="auto"/>
              <w:bottom w:val="single" w:sz="4" w:space="0" w:color="auto"/>
              <w:right w:val="single" w:sz="4" w:space="0" w:color="auto"/>
            </w:tcBorders>
            <w:shd w:val="clear" w:color="auto" w:fill="ACB9CA"/>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tc>
        <w:tc>
          <w:tcPr>
            <w:tcW w:w="2963" w:type="dxa"/>
            <w:tcBorders>
              <w:top w:val="single" w:sz="4" w:space="0" w:color="auto"/>
              <w:left w:val="single" w:sz="4" w:space="0" w:color="auto"/>
              <w:bottom w:val="single" w:sz="4" w:space="0" w:color="auto"/>
              <w:right w:val="single" w:sz="4" w:space="0" w:color="auto"/>
            </w:tcBorders>
            <w:shd w:val="clear" w:color="auto" w:fill="ACB9CA"/>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color w:val="000000"/>
              </w:rPr>
            </w:pP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Apartment/Condominium</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Unit &lt; 3 Bdrm</w:t>
            </w:r>
          </w:p>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Unit 3 + Bdrm</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$1,805.27</w:t>
            </w:r>
          </w:p>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$2,256.59</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Bar</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Seat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$225.19</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Bed &amp; Breakfast</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Room</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$1,125.97</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Campground/RV Park</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Space</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$1,805.27</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Car Wash</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Wash Bay</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$8,107.00</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Church</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Seat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$45.04</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Coin Laundromat</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Washing Machine</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$4,503.89</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Commercial Laundry</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Washing Machine</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$7,206.22</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Commercial-Retail</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1000 sq. ft.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$540.47</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Convenience Store-Retail</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1000 sq. ft.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$540.47</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Fast Food</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Seat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$360.31</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Hospital</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Bed</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$2,251.95</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 xml:space="preserve">Hotel/Motel/Rooming House </w:t>
            </w:r>
          </w:p>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(with Restaurant)</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Room</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$1,125.97</w:t>
            </w:r>
          </w:p>
        </w:tc>
      </w:tr>
      <w:tr w:rsidR="00D465D6" w:rsidTr="00D465D6">
        <w:trPr>
          <w:trHeight w:val="406"/>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Hotel/Motel/Rooming House</w:t>
            </w:r>
          </w:p>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(no Restaurant)</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Room</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$810.70</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Mobile Home/Trailer Park</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Space</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$2,256.59</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Nursing Home</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Bed</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$1,351.17</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Office</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1000 sq. ft.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$1,125.97</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Restaurant</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Seat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$315.27</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Shopping Center</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1000 sq. ft.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$1,125.97</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Theater</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Seat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$45.04</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Warehouse</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1000 sq. ft.</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$540.47</w:t>
            </w:r>
          </w:p>
        </w:tc>
      </w:tr>
      <w:tr w:rsidR="00D465D6" w:rsidTr="00D465D6">
        <w:trPr>
          <w:trHeight w:val="385"/>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Light Industrial</w:t>
            </w:r>
          </w:p>
        </w:tc>
        <w:tc>
          <w:tcPr>
            <w:tcW w:w="2978"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Employee</w:t>
            </w:r>
          </w:p>
        </w:tc>
        <w:tc>
          <w:tcPr>
            <w:tcW w:w="2963"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$225.19</w:t>
            </w:r>
          </w:p>
        </w:tc>
      </w:tr>
      <w:tr w:rsidR="00D465D6" w:rsidTr="00D465D6">
        <w:trPr>
          <w:trHeight w:val="406"/>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Industrial Strength Discharger</w:t>
            </w:r>
          </w:p>
        </w:tc>
        <w:tc>
          <w:tcPr>
            <w:tcW w:w="5941" w:type="dxa"/>
            <w:gridSpan w:val="2"/>
            <w:vMerge w:val="restart"/>
            <w:tcBorders>
              <w:top w:val="single" w:sz="4" w:space="0" w:color="auto"/>
              <w:left w:val="single" w:sz="4" w:space="0" w:color="auto"/>
              <w:bottom w:val="single" w:sz="4" w:space="0" w:color="auto"/>
              <w:right w:val="single" w:sz="4" w:space="0" w:color="auto"/>
            </w:tcBorders>
            <w:shd w:val="clear" w:color="auto" w:fill="ACB9CA"/>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Pr>
                <w:color w:val="000000"/>
              </w:rPr>
              <w:t>Case By Case Basis</w:t>
            </w:r>
          </w:p>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Pr>
                <w:color w:val="000000"/>
              </w:rPr>
              <w:t>Case By Case Basis</w:t>
            </w:r>
          </w:p>
        </w:tc>
      </w:tr>
      <w:tr w:rsidR="00D465D6" w:rsidTr="00D465D6">
        <w:trPr>
          <w:trHeight w:val="406"/>
        </w:trPr>
        <w:tc>
          <w:tcPr>
            <w:tcW w:w="3409" w:type="dxa"/>
            <w:tcBorders>
              <w:top w:val="single" w:sz="4" w:space="0" w:color="auto"/>
              <w:left w:val="single" w:sz="4" w:space="0" w:color="auto"/>
              <w:bottom w:val="single" w:sz="4" w:space="0" w:color="auto"/>
              <w:right w:val="single" w:sz="4" w:space="0" w:color="auto"/>
            </w:tcBorders>
            <w:hideMark/>
          </w:tcPr>
          <w:p w:rsidR="00D465D6" w:rsidRDefault="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t>Others Not Listed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65D6" w:rsidRDefault="00D465D6">
            <w:pPr>
              <w:rPr>
                <w:color w:val="000000"/>
                <w:sz w:val="24"/>
              </w:rPr>
            </w:pPr>
          </w:p>
        </w:tc>
      </w:tr>
    </w:tbl>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Pr>
          <w:color w:val="000000"/>
        </w:rPr>
        <w:tab/>
      </w:r>
      <w:r>
        <w:rPr>
          <w:color w:val="000000"/>
        </w:rPr>
        <w:tab/>
      </w:r>
      <w:r>
        <w:rPr>
          <w:color w:val="000000"/>
        </w:rPr>
        <w:tab/>
      </w:r>
      <w:r>
        <w:rPr>
          <w:color w:val="000000"/>
        </w:rPr>
        <w:tab/>
      </w: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r>
        <w:rPr>
          <w:b/>
          <w:color w:val="000000"/>
          <w:u w:val="single"/>
        </w:rPr>
        <w:lastRenderedPageBreak/>
        <w:t>GARBAGE</w:t>
      </w:r>
    </w:p>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tbl>
      <w:tblPr>
        <w:tblW w:w="10440" w:type="dxa"/>
        <w:tblInd w:w="198" w:type="dxa"/>
        <w:tblLayout w:type="fixed"/>
        <w:tblLook w:val="04A0" w:firstRow="1" w:lastRow="0" w:firstColumn="1" w:lastColumn="0" w:noHBand="0" w:noVBand="1"/>
      </w:tblPr>
      <w:tblGrid>
        <w:gridCol w:w="630"/>
        <w:gridCol w:w="810"/>
        <w:gridCol w:w="1146"/>
        <w:gridCol w:w="944"/>
        <w:gridCol w:w="958"/>
        <w:gridCol w:w="958"/>
        <w:gridCol w:w="958"/>
        <w:gridCol w:w="958"/>
        <w:gridCol w:w="958"/>
        <w:gridCol w:w="1655"/>
        <w:gridCol w:w="465"/>
      </w:tblGrid>
      <w:tr w:rsidR="00D465D6" w:rsidTr="00D465D6">
        <w:trPr>
          <w:gridAfter w:val="1"/>
          <w:wAfter w:w="465" w:type="dxa"/>
          <w:trHeight w:val="360"/>
        </w:trPr>
        <w:tc>
          <w:tcPr>
            <w:tcW w:w="630" w:type="dxa"/>
            <w:tcBorders>
              <w:top w:val="nil"/>
              <w:left w:val="nil"/>
              <w:bottom w:val="single" w:sz="4" w:space="0" w:color="auto"/>
              <w:right w:val="single" w:sz="4" w:space="0" w:color="auto"/>
            </w:tcBorders>
            <w:hideMark/>
          </w:tcPr>
          <w:p w:rsidR="00D465D6" w:rsidRDefault="00D465D6">
            <w:pPr>
              <w:tabs>
                <w:tab w:val="left" w:pos="720"/>
              </w:tabs>
              <w:rPr>
                <w:rFonts w:ascii="Arial" w:hAnsi="Arial" w:cs="Arial"/>
              </w:rPr>
            </w:pPr>
            <w:r>
              <w:rPr>
                <w:rFonts w:ascii="Arial" w:hAnsi="Arial" w:cs="Arial"/>
              </w:rPr>
              <w:tab/>
            </w:r>
          </w:p>
        </w:tc>
        <w:tc>
          <w:tcPr>
            <w:tcW w:w="9345" w:type="dxa"/>
            <w:gridSpan w:val="9"/>
            <w:tcBorders>
              <w:top w:val="single" w:sz="4" w:space="0" w:color="auto"/>
              <w:left w:val="nil"/>
              <w:bottom w:val="single" w:sz="4" w:space="0" w:color="000000"/>
              <w:right w:val="single" w:sz="4" w:space="0" w:color="000000"/>
            </w:tcBorders>
            <w:shd w:val="clear" w:color="auto" w:fill="C0C0C0"/>
            <w:vAlign w:val="bottom"/>
            <w:hideMark/>
          </w:tcPr>
          <w:p w:rsidR="00D465D6" w:rsidRDefault="00D465D6">
            <w:pPr>
              <w:ind w:left="57"/>
              <w:jc w:val="center"/>
              <w:rPr>
                <w:rFonts w:ascii="Arial" w:hAnsi="Arial" w:cs="Arial"/>
                <w:b/>
                <w:bCs/>
              </w:rPr>
            </w:pPr>
            <w:r>
              <w:rPr>
                <w:rFonts w:ascii="Arial" w:hAnsi="Arial"/>
                <w:b/>
                <w:color w:val="000000"/>
              </w:rPr>
              <w:t xml:space="preserve">WATFORD CITY </w:t>
            </w:r>
            <w:r>
              <w:rPr>
                <w:rFonts w:ascii="Arial" w:hAnsi="Arial"/>
                <w:b/>
              </w:rPr>
              <w:t xml:space="preserve">2014 </w:t>
            </w:r>
            <w:r>
              <w:rPr>
                <w:rFonts w:ascii="Arial" w:hAnsi="Arial"/>
                <w:b/>
                <w:color w:val="000000"/>
              </w:rPr>
              <w:t>SANITATION RATE STRUCTURE</w:t>
            </w:r>
          </w:p>
        </w:tc>
      </w:tr>
      <w:tr w:rsidR="00D465D6" w:rsidTr="00D465D6">
        <w:trPr>
          <w:trHeight w:val="467"/>
        </w:trPr>
        <w:tc>
          <w:tcPr>
            <w:tcW w:w="1440" w:type="dxa"/>
            <w:gridSpan w:val="2"/>
            <w:tcBorders>
              <w:top w:val="single" w:sz="4" w:space="0" w:color="auto"/>
              <w:left w:val="single" w:sz="4" w:space="0" w:color="auto"/>
              <w:bottom w:val="single" w:sz="4" w:space="0" w:color="auto"/>
              <w:right w:val="nil"/>
            </w:tcBorders>
            <w:vAlign w:val="bottom"/>
            <w:hideMark/>
          </w:tcPr>
          <w:p w:rsidR="00D465D6" w:rsidRDefault="00D465D6">
            <w:pPr>
              <w:ind w:right="-183"/>
              <w:rPr>
                <w:rFonts w:ascii="Arial" w:hAnsi="Arial" w:cs="Arial"/>
                <w:b/>
                <w:bCs/>
              </w:rPr>
            </w:pPr>
            <w:r>
              <w:rPr>
                <w:rFonts w:ascii="Arial" w:hAnsi="Arial" w:cs="Arial"/>
                <w:b/>
                <w:bCs/>
              </w:rPr>
              <w:t>Residential</w:t>
            </w:r>
          </w:p>
        </w:tc>
        <w:tc>
          <w:tcPr>
            <w:tcW w:w="1146" w:type="dxa"/>
            <w:tcBorders>
              <w:top w:val="nil"/>
              <w:left w:val="nil"/>
              <w:bottom w:val="single" w:sz="4" w:space="0" w:color="auto"/>
              <w:right w:val="nil"/>
            </w:tcBorders>
            <w:vAlign w:val="bottom"/>
            <w:hideMark/>
          </w:tcPr>
          <w:p w:rsidR="00D465D6" w:rsidRDefault="00D465D6">
            <w:pPr>
              <w:jc w:val="center"/>
              <w:rPr>
                <w:rFonts w:ascii="Arial" w:hAnsi="Arial" w:cs="Arial"/>
                <w:b/>
                <w:bCs/>
              </w:rPr>
            </w:pPr>
            <w:r>
              <w:rPr>
                <w:rFonts w:ascii="Arial" w:hAnsi="Arial" w:cs="Arial"/>
                <w:b/>
                <w:bCs/>
              </w:rPr>
              <w:t>$21.89/ month</w:t>
            </w:r>
          </w:p>
        </w:tc>
        <w:tc>
          <w:tcPr>
            <w:tcW w:w="944" w:type="dxa"/>
            <w:tcBorders>
              <w:top w:val="nil"/>
              <w:left w:val="nil"/>
              <w:bottom w:val="single" w:sz="4" w:space="0" w:color="auto"/>
              <w:right w:val="nil"/>
            </w:tcBorders>
            <w:vAlign w:val="bottom"/>
          </w:tcPr>
          <w:p w:rsidR="00D465D6" w:rsidRDefault="00D465D6">
            <w:pPr>
              <w:jc w:val="center"/>
              <w:rPr>
                <w:rFonts w:ascii="Arial" w:hAnsi="Arial" w:cs="Arial"/>
                <w:b/>
                <w:bCs/>
              </w:rPr>
            </w:pPr>
          </w:p>
        </w:tc>
        <w:tc>
          <w:tcPr>
            <w:tcW w:w="958" w:type="dxa"/>
            <w:tcBorders>
              <w:top w:val="nil"/>
              <w:left w:val="nil"/>
              <w:bottom w:val="single" w:sz="4" w:space="0" w:color="auto"/>
              <w:right w:val="single" w:sz="4" w:space="0" w:color="auto"/>
            </w:tcBorders>
            <w:vAlign w:val="bottom"/>
          </w:tcPr>
          <w:p w:rsidR="00D465D6" w:rsidRDefault="00D465D6">
            <w:pPr>
              <w:jc w:val="center"/>
              <w:rPr>
                <w:rFonts w:ascii="Arial" w:hAnsi="Arial" w:cs="Arial"/>
                <w:b/>
                <w:bCs/>
              </w:rPr>
            </w:pPr>
          </w:p>
        </w:tc>
        <w:tc>
          <w:tcPr>
            <w:tcW w:w="958" w:type="dxa"/>
            <w:tcBorders>
              <w:top w:val="nil"/>
              <w:left w:val="nil"/>
              <w:bottom w:val="single" w:sz="4" w:space="0" w:color="auto"/>
              <w:right w:val="nil"/>
            </w:tcBorders>
            <w:vAlign w:val="bottom"/>
          </w:tcPr>
          <w:p w:rsidR="00D465D6" w:rsidRDefault="00D465D6">
            <w:pPr>
              <w:jc w:val="center"/>
              <w:rPr>
                <w:rFonts w:ascii="Arial" w:hAnsi="Arial" w:cs="Arial"/>
                <w:b/>
                <w:bCs/>
              </w:rPr>
            </w:pPr>
          </w:p>
        </w:tc>
        <w:tc>
          <w:tcPr>
            <w:tcW w:w="958" w:type="dxa"/>
            <w:tcBorders>
              <w:top w:val="nil"/>
              <w:left w:val="nil"/>
              <w:bottom w:val="single" w:sz="4" w:space="0" w:color="auto"/>
              <w:right w:val="nil"/>
            </w:tcBorders>
            <w:vAlign w:val="bottom"/>
          </w:tcPr>
          <w:p w:rsidR="00D465D6" w:rsidRDefault="00D465D6">
            <w:pPr>
              <w:jc w:val="center"/>
              <w:rPr>
                <w:rFonts w:ascii="Arial" w:hAnsi="Arial" w:cs="Arial"/>
                <w:b/>
                <w:bCs/>
              </w:rPr>
            </w:pPr>
          </w:p>
        </w:tc>
        <w:tc>
          <w:tcPr>
            <w:tcW w:w="958" w:type="dxa"/>
            <w:tcBorders>
              <w:top w:val="nil"/>
              <w:left w:val="nil"/>
              <w:bottom w:val="single" w:sz="4" w:space="0" w:color="auto"/>
              <w:right w:val="nil"/>
            </w:tcBorders>
            <w:vAlign w:val="bottom"/>
          </w:tcPr>
          <w:p w:rsidR="00D465D6" w:rsidRDefault="00D465D6">
            <w:pPr>
              <w:jc w:val="center"/>
              <w:rPr>
                <w:rFonts w:ascii="Arial" w:hAnsi="Arial" w:cs="Arial"/>
                <w:b/>
                <w:bCs/>
              </w:rPr>
            </w:pPr>
          </w:p>
        </w:tc>
        <w:tc>
          <w:tcPr>
            <w:tcW w:w="958" w:type="dxa"/>
            <w:tcBorders>
              <w:top w:val="nil"/>
              <w:left w:val="nil"/>
              <w:bottom w:val="single" w:sz="4" w:space="0" w:color="auto"/>
              <w:right w:val="nil"/>
            </w:tcBorders>
            <w:vAlign w:val="bottom"/>
          </w:tcPr>
          <w:p w:rsidR="00D465D6" w:rsidRDefault="00D465D6">
            <w:pPr>
              <w:jc w:val="center"/>
              <w:rPr>
                <w:rFonts w:ascii="Arial" w:hAnsi="Arial" w:cs="Arial"/>
                <w:b/>
                <w:bCs/>
              </w:rPr>
            </w:pPr>
          </w:p>
        </w:tc>
        <w:tc>
          <w:tcPr>
            <w:tcW w:w="2120" w:type="dxa"/>
            <w:gridSpan w:val="2"/>
            <w:tcBorders>
              <w:top w:val="single" w:sz="4" w:space="0" w:color="auto"/>
              <w:left w:val="nil"/>
              <w:bottom w:val="single" w:sz="4" w:space="0" w:color="auto"/>
              <w:right w:val="single" w:sz="4" w:space="0" w:color="auto"/>
            </w:tcBorders>
            <w:vAlign w:val="bottom"/>
          </w:tcPr>
          <w:p w:rsidR="00D465D6" w:rsidRDefault="00D465D6">
            <w:pPr>
              <w:rPr>
                <w:rFonts w:ascii="Arial" w:hAnsi="Arial" w:cs="Arial"/>
                <w:b/>
                <w:bCs/>
              </w:rPr>
            </w:pPr>
          </w:p>
        </w:tc>
      </w:tr>
      <w:tr w:rsidR="00D465D6" w:rsidTr="00D465D6">
        <w:trPr>
          <w:trHeight w:val="467"/>
        </w:trPr>
        <w:tc>
          <w:tcPr>
            <w:tcW w:w="1440" w:type="dxa"/>
            <w:gridSpan w:val="2"/>
            <w:tcBorders>
              <w:top w:val="nil"/>
              <w:left w:val="single" w:sz="4" w:space="0" w:color="auto"/>
              <w:bottom w:val="single" w:sz="4" w:space="0" w:color="auto"/>
              <w:right w:val="nil"/>
            </w:tcBorders>
            <w:vAlign w:val="bottom"/>
            <w:hideMark/>
          </w:tcPr>
          <w:p w:rsidR="00D465D6" w:rsidRDefault="00D465D6">
            <w:pPr>
              <w:jc w:val="center"/>
              <w:rPr>
                <w:rFonts w:ascii="Arial" w:hAnsi="Arial" w:cs="Arial"/>
                <w:b/>
                <w:bCs/>
              </w:rPr>
            </w:pPr>
            <w:r>
              <w:rPr>
                <w:rFonts w:ascii="Arial" w:hAnsi="Arial" w:cs="Arial"/>
                <w:b/>
                <w:bCs/>
              </w:rPr>
              <w:t>Commercial</w:t>
            </w:r>
          </w:p>
        </w:tc>
        <w:tc>
          <w:tcPr>
            <w:tcW w:w="1146" w:type="dxa"/>
            <w:tcBorders>
              <w:top w:val="nil"/>
              <w:left w:val="nil"/>
              <w:bottom w:val="single" w:sz="4" w:space="0" w:color="auto"/>
              <w:right w:val="nil"/>
            </w:tcBorders>
            <w:vAlign w:val="bottom"/>
          </w:tcPr>
          <w:p w:rsidR="00D465D6" w:rsidRDefault="00D465D6">
            <w:pPr>
              <w:jc w:val="center"/>
              <w:rPr>
                <w:rFonts w:ascii="Arial" w:hAnsi="Arial" w:cs="Arial"/>
                <w:b/>
                <w:bCs/>
              </w:rPr>
            </w:pPr>
          </w:p>
        </w:tc>
        <w:tc>
          <w:tcPr>
            <w:tcW w:w="944" w:type="dxa"/>
            <w:tcBorders>
              <w:top w:val="nil"/>
              <w:left w:val="nil"/>
              <w:bottom w:val="single" w:sz="4" w:space="0" w:color="auto"/>
              <w:right w:val="nil"/>
            </w:tcBorders>
            <w:vAlign w:val="bottom"/>
          </w:tcPr>
          <w:p w:rsidR="00D465D6" w:rsidRDefault="00D465D6">
            <w:pPr>
              <w:jc w:val="center"/>
              <w:rPr>
                <w:rFonts w:ascii="Arial" w:hAnsi="Arial" w:cs="Arial"/>
                <w:b/>
                <w:bCs/>
              </w:rPr>
            </w:pPr>
          </w:p>
        </w:tc>
        <w:tc>
          <w:tcPr>
            <w:tcW w:w="958" w:type="dxa"/>
            <w:tcBorders>
              <w:top w:val="nil"/>
              <w:left w:val="nil"/>
              <w:bottom w:val="single" w:sz="4" w:space="0" w:color="auto"/>
              <w:right w:val="single" w:sz="4" w:space="0" w:color="auto"/>
            </w:tcBorders>
            <w:vAlign w:val="bottom"/>
          </w:tcPr>
          <w:p w:rsidR="00D465D6" w:rsidRDefault="00D465D6">
            <w:pPr>
              <w:jc w:val="center"/>
              <w:rPr>
                <w:rFonts w:ascii="Arial" w:hAnsi="Arial" w:cs="Arial"/>
                <w:b/>
                <w:bCs/>
              </w:rPr>
            </w:pPr>
          </w:p>
        </w:tc>
        <w:tc>
          <w:tcPr>
            <w:tcW w:w="958" w:type="dxa"/>
            <w:tcBorders>
              <w:top w:val="nil"/>
              <w:left w:val="nil"/>
              <w:bottom w:val="single" w:sz="4" w:space="0" w:color="auto"/>
              <w:right w:val="nil"/>
            </w:tcBorders>
            <w:vAlign w:val="bottom"/>
          </w:tcPr>
          <w:p w:rsidR="00D465D6" w:rsidRDefault="00D465D6">
            <w:pPr>
              <w:jc w:val="center"/>
              <w:rPr>
                <w:rFonts w:ascii="Arial" w:hAnsi="Arial" w:cs="Arial"/>
                <w:b/>
                <w:bCs/>
              </w:rPr>
            </w:pPr>
          </w:p>
        </w:tc>
        <w:tc>
          <w:tcPr>
            <w:tcW w:w="958" w:type="dxa"/>
            <w:tcBorders>
              <w:top w:val="nil"/>
              <w:left w:val="nil"/>
              <w:bottom w:val="single" w:sz="4" w:space="0" w:color="auto"/>
              <w:right w:val="nil"/>
            </w:tcBorders>
            <w:vAlign w:val="bottom"/>
          </w:tcPr>
          <w:p w:rsidR="00D465D6" w:rsidRDefault="00D465D6">
            <w:pPr>
              <w:jc w:val="center"/>
              <w:rPr>
                <w:rFonts w:ascii="Arial" w:hAnsi="Arial" w:cs="Arial"/>
                <w:b/>
                <w:bCs/>
              </w:rPr>
            </w:pPr>
          </w:p>
        </w:tc>
        <w:tc>
          <w:tcPr>
            <w:tcW w:w="958" w:type="dxa"/>
            <w:tcBorders>
              <w:top w:val="nil"/>
              <w:left w:val="nil"/>
              <w:bottom w:val="single" w:sz="4" w:space="0" w:color="auto"/>
              <w:right w:val="nil"/>
            </w:tcBorders>
            <w:vAlign w:val="bottom"/>
          </w:tcPr>
          <w:p w:rsidR="00D465D6" w:rsidRDefault="00D465D6">
            <w:pPr>
              <w:jc w:val="center"/>
              <w:rPr>
                <w:rFonts w:ascii="Arial" w:hAnsi="Arial" w:cs="Arial"/>
                <w:b/>
                <w:bCs/>
              </w:rPr>
            </w:pPr>
          </w:p>
        </w:tc>
        <w:tc>
          <w:tcPr>
            <w:tcW w:w="958" w:type="dxa"/>
            <w:tcBorders>
              <w:top w:val="nil"/>
              <w:left w:val="nil"/>
              <w:bottom w:val="single" w:sz="4" w:space="0" w:color="auto"/>
              <w:right w:val="nil"/>
            </w:tcBorders>
            <w:vAlign w:val="bottom"/>
          </w:tcPr>
          <w:p w:rsidR="00D465D6" w:rsidRDefault="00D465D6">
            <w:pPr>
              <w:jc w:val="center"/>
              <w:rPr>
                <w:rFonts w:ascii="Arial" w:hAnsi="Arial" w:cs="Arial"/>
                <w:b/>
                <w:bCs/>
              </w:rPr>
            </w:pPr>
          </w:p>
        </w:tc>
        <w:tc>
          <w:tcPr>
            <w:tcW w:w="2120" w:type="dxa"/>
            <w:gridSpan w:val="2"/>
            <w:tcBorders>
              <w:top w:val="nil"/>
              <w:left w:val="nil"/>
              <w:bottom w:val="single" w:sz="4" w:space="0" w:color="auto"/>
              <w:right w:val="single" w:sz="4" w:space="0" w:color="auto"/>
            </w:tcBorders>
            <w:vAlign w:val="bottom"/>
          </w:tcPr>
          <w:p w:rsidR="00D465D6" w:rsidRDefault="00D465D6">
            <w:pPr>
              <w:rPr>
                <w:rFonts w:ascii="Arial" w:hAnsi="Arial" w:cs="Arial"/>
                <w:b/>
                <w:bCs/>
              </w:rPr>
            </w:pPr>
          </w:p>
        </w:tc>
      </w:tr>
      <w:tr w:rsidR="00D465D6" w:rsidTr="00D465D6">
        <w:trPr>
          <w:trHeight w:val="467"/>
        </w:trPr>
        <w:tc>
          <w:tcPr>
            <w:tcW w:w="1440" w:type="dxa"/>
            <w:gridSpan w:val="2"/>
            <w:tcBorders>
              <w:top w:val="nil"/>
              <w:left w:val="single" w:sz="4" w:space="0" w:color="auto"/>
              <w:bottom w:val="single" w:sz="4" w:space="0" w:color="auto"/>
              <w:right w:val="nil"/>
            </w:tcBorders>
            <w:vAlign w:val="bottom"/>
            <w:hideMark/>
          </w:tcPr>
          <w:p w:rsidR="00D465D6" w:rsidRDefault="00D465D6">
            <w:pPr>
              <w:jc w:val="center"/>
              <w:rPr>
                <w:rFonts w:ascii="Arial" w:hAnsi="Arial" w:cs="Arial"/>
                <w:b/>
                <w:bCs/>
              </w:rPr>
            </w:pPr>
            <w:r>
              <w:rPr>
                <w:rFonts w:ascii="Arial" w:hAnsi="Arial" w:cs="Arial"/>
                <w:b/>
                <w:bCs/>
              </w:rPr>
              <w:t>DUMPS/ WEEK</w:t>
            </w:r>
          </w:p>
        </w:tc>
        <w:tc>
          <w:tcPr>
            <w:tcW w:w="1146" w:type="dxa"/>
            <w:tcBorders>
              <w:top w:val="nil"/>
              <w:left w:val="nil"/>
              <w:bottom w:val="single" w:sz="4" w:space="0" w:color="auto"/>
              <w:right w:val="nil"/>
            </w:tcBorders>
            <w:vAlign w:val="bottom"/>
            <w:hideMark/>
          </w:tcPr>
          <w:p w:rsidR="00D465D6" w:rsidRDefault="00D465D6">
            <w:pPr>
              <w:jc w:val="center"/>
              <w:rPr>
                <w:rFonts w:ascii="Arial" w:hAnsi="Arial" w:cs="Arial"/>
                <w:b/>
                <w:bCs/>
              </w:rPr>
            </w:pPr>
            <w:r>
              <w:rPr>
                <w:rFonts w:ascii="Arial" w:hAnsi="Arial" w:cs="Arial"/>
                <w:b/>
                <w:bCs/>
              </w:rPr>
              <w:t>1 CAN</w:t>
            </w:r>
          </w:p>
        </w:tc>
        <w:tc>
          <w:tcPr>
            <w:tcW w:w="944" w:type="dxa"/>
            <w:tcBorders>
              <w:top w:val="nil"/>
              <w:left w:val="nil"/>
              <w:bottom w:val="single" w:sz="4" w:space="0" w:color="auto"/>
              <w:right w:val="nil"/>
            </w:tcBorders>
            <w:vAlign w:val="bottom"/>
            <w:hideMark/>
          </w:tcPr>
          <w:p w:rsidR="00D465D6" w:rsidRDefault="00D465D6">
            <w:pPr>
              <w:jc w:val="center"/>
              <w:rPr>
                <w:rFonts w:ascii="Arial" w:hAnsi="Arial" w:cs="Arial"/>
                <w:b/>
                <w:bCs/>
              </w:rPr>
            </w:pPr>
            <w:r>
              <w:rPr>
                <w:rFonts w:ascii="Arial" w:hAnsi="Arial" w:cs="Arial"/>
                <w:b/>
                <w:bCs/>
              </w:rPr>
              <w:t>2 CANS</w:t>
            </w:r>
          </w:p>
        </w:tc>
        <w:tc>
          <w:tcPr>
            <w:tcW w:w="958" w:type="dxa"/>
            <w:tcBorders>
              <w:top w:val="nil"/>
              <w:left w:val="nil"/>
              <w:bottom w:val="single" w:sz="4" w:space="0" w:color="auto"/>
              <w:right w:val="single" w:sz="4" w:space="0" w:color="auto"/>
            </w:tcBorders>
            <w:vAlign w:val="bottom"/>
            <w:hideMark/>
          </w:tcPr>
          <w:p w:rsidR="00D465D6" w:rsidRDefault="00D465D6">
            <w:pPr>
              <w:jc w:val="center"/>
              <w:rPr>
                <w:rFonts w:ascii="Arial" w:hAnsi="Arial" w:cs="Arial"/>
                <w:b/>
                <w:bCs/>
              </w:rPr>
            </w:pPr>
            <w:r>
              <w:rPr>
                <w:rFonts w:ascii="Arial" w:hAnsi="Arial" w:cs="Arial"/>
                <w:b/>
                <w:bCs/>
              </w:rPr>
              <w:t>3 CANS</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b/>
                <w:bCs/>
              </w:rPr>
            </w:pPr>
            <w:r>
              <w:rPr>
                <w:rFonts w:ascii="Arial" w:hAnsi="Arial" w:cs="Arial"/>
                <w:b/>
                <w:bCs/>
              </w:rPr>
              <w:t>1.5 YARD</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b/>
                <w:bCs/>
              </w:rPr>
            </w:pPr>
            <w:r>
              <w:rPr>
                <w:rFonts w:ascii="Arial" w:hAnsi="Arial" w:cs="Arial"/>
                <w:b/>
                <w:bCs/>
              </w:rPr>
              <w:t>2 YARD</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b/>
                <w:bCs/>
              </w:rPr>
            </w:pPr>
            <w:r>
              <w:rPr>
                <w:rFonts w:ascii="Arial" w:hAnsi="Arial" w:cs="Arial"/>
                <w:b/>
                <w:bCs/>
              </w:rPr>
              <w:t>3 YARD</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b/>
                <w:bCs/>
              </w:rPr>
            </w:pPr>
            <w:r>
              <w:rPr>
                <w:rFonts w:ascii="Arial" w:hAnsi="Arial" w:cs="Arial"/>
                <w:b/>
                <w:bCs/>
              </w:rPr>
              <w:t>4 YARD</w:t>
            </w:r>
          </w:p>
        </w:tc>
        <w:tc>
          <w:tcPr>
            <w:tcW w:w="2120" w:type="dxa"/>
            <w:gridSpan w:val="2"/>
            <w:tcBorders>
              <w:top w:val="nil"/>
              <w:left w:val="nil"/>
              <w:bottom w:val="single" w:sz="4" w:space="0" w:color="auto"/>
              <w:right w:val="single" w:sz="4" w:space="0" w:color="auto"/>
            </w:tcBorders>
            <w:vAlign w:val="bottom"/>
            <w:hideMark/>
          </w:tcPr>
          <w:p w:rsidR="00D465D6" w:rsidRDefault="00D465D6">
            <w:pPr>
              <w:rPr>
                <w:rFonts w:ascii="Arial" w:hAnsi="Arial" w:cs="Arial"/>
                <w:b/>
                <w:bCs/>
              </w:rPr>
            </w:pPr>
            <w:r>
              <w:rPr>
                <w:rFonts w:ascii="Arial" w:hAnsi="Arial" w:cs="Arial"/>
                <w:b/>
                <w:bCs/>
              </w:rPr>
              <w:t>6 YARD   8 YARD</w:t>
            </w:r>
          </w:p>
        </w:tc>
      </w:tr>
      <w:tr w:rsidR="00D465D6" w:rsidTr="00D465D6">
        <w:trPr>
          <w:trHeight w:val="360"/>
        </w:trPr>
        <w:tc>
          <w:tcPr>
            <w:tcW w:w="1440" w:type="dxa"/>
            <w:gridSpan w:val="2"/>
            <w:tcBorders>
              <w:top w:val="nil"/>
              <w:left w:val="single" w:sz="4" w:space="0" w:color="auto"/>
              <w:bottom w:val="single" w:sz="4" w:space="0" w:color="auto"/>
              <w:right w:val="nil"/>
            </w:tcBorders>
            <w:vAlign w:val="bottom"/>
            <w:hideMark/>
          </w:tcPr>
          <w:p w:rsidR="00D465D6" w:rsidRDefault="00D465D6">
            <w:pPr>
              <w:jc w:val="center"/>
              <w:rPr>
                <w:rFonts w:ascii="Arial" w:hAnsi="Arial" w:cs="Arial"/>
              </w:rPr>
            </w:pPr>
            <w:r>
              <w:rPr>
                <w:rFonts w:ascii="Arial" w:hAnsi="Arial" w:cs="Arial"/>
              </w:rPr>
              <w:t>1</w:t>
            </w:r>
          </w:p>
        </w:tc>
        <w:tc>
          <w:tcPr>
            <w:tcW w:w="1146"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$23.88 </w:t>
            </w:r>
          </w:p>
        </w:tc>
        <w:tc>
          <w:tcPr>
            <w:tcW w:w="944"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 </w:t>
            </w:r>
          </w:p>
        </w:tc>
        <w:tc>
          <w:tcPr>
            <w:tcW w:w="958" w:type="dxa"/>
            <w:tcBorders>
              <w:top w:val="nil"/>
              <w:left w:val="nil"/>
              <w:bottom w:val="single" w:sz="4" w:space="0" w:color="auto"/>
              <w:right w:val="single" w:sz="4" w:space="0" w:color="auto"/>
            </w:tcBorders>
            <w:vAlign w:val="bottom"/>
            <w:hideMark/>
          </w:tcPr>
          <w:p w:rsidR="00D465D6" w:rsidRDefault="00D465D6">
            <w:pPr>
              <w:jc w:val="center"/>
              <w:rPr>
                <w:rFonts w:ascii="Arial" w:hAnsi="Arial" w:cs="Arial"/>
              </w:rPr>
            </w:pPr>
            <w:r>
              <w:rPr>
                <w:rFonts w:ascii="Arial" w:hAnsi="Arial" w:cs="Arial"/>
              </w:rPr>
              <w:t xml:space="preserve">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$62.98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$73.05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$94.46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$115.88 </w:t>
            </w:r>
          </w:p>
        </w:tc>
        <w:tc>
          <w:tcPr>
            <w:tcW w:w="2120" w:type="dxa"/>
            <w:gridSpan w:val="2"/>
            <w:tcBorders>
              <w:top w:val="nil"/>
              <w:left w:val="nil"/>
              <w:bottom w:val="single" w:sz="4" w:space="0" w:color="auto"/>
              <w:right w:val="single" w:sz="4" w:space="0" w:color="auto"/>
            </w:tcBorders>
            <w:vAlign w:val="bottom"/>
            <w:hideMark/>
          </w:tcPr>
          <w:p w:rsidR="00D465D6" w:rsidRDefault="00D465D6">
            <w:pPr>
              <w:rPr>
                <w:rFonts w:ascii="Arial" w:hAnsi="Arial" w:cs="Arial"/>
              </w:rPr>
            </w:pPr>
            <w:r>
              <w:rPr>
                <w:rFonts w:ascii="Arial" w:hAnsi="Arial" w:cs="Arial"/>
              </w:rPr>
              <w:t>$173.81     $231.75</w:t>
            </w:r>
          </w:p>
        </w:tc>
      </w:tr>
      <w:tr w:rsidR="00D465D6" w:rsidTr="00D465D6">
        <w:trPr>
          <w:trHeight w:val="360"/>
        </w:trPr>
        <w:tc>
          <w:tcPr>
            <w:tcW w:w="1440" w:type="dxa"/>
            <w:gridSpan w:val="2"/>
            <w:tcBorders>
              <w:top w:val="nil"/>
              <w:left w:val="single" w:sz="4" w:space="0" w:color="auto"/>
              <w:bottom w:val="single" w:sz="4" w:space="0" w:color="auto"/>
              <w:right w:val="nil"/>
            </w:tcBorders>
            <w:vAlign w:val="bottom"/>
            <w:hideMark/>
          </w:tcPr>
          <w:p w:rsidR="00D465D6" w:rsidRDefault="00D465D6">
            <w:pPr>
              <w:jc w:val="center"/>
              <w:rPr>
                <w:rFonts w:ascii="Arial" w:hAnsi="Arial" w:cs="Arial"/>
              </w:rPr>
            </w:pPr>
            <w:r>
              <w:rPr>
                <w:rFonts w:ascii="Arial" w:hAnsi="Arial" w:cs="Arial"/>
              </w:rPr>
              <w:t>2</w:t>
            </w:r>
          </w:p>
        </w:tc>
        <w:tc>
          <w:tcPr>
            <w:tcW w:w="1146"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 </w:t>
            </w:r>
          </w:p>
        </w:tc>
        <w:tc>
          <w:tcPr>
            <w:tcW w:w="944"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 </w:t>
            </w:r>
          </w:p>
        </w:tc>
        <w:tc>
          <w:tcPr>
            <w:tcW w:w="958" w:type="dxa"/>
            <w:tcBorders>
              <w:top w:val="nil"/>
              <w:left w:val="nil"/>
              <w:bottom w:val="single" w:sz="4" w:space="0" w:color="auto"/>
              <w:right w:val="single" w:sz="4" w:space="0" w:color="auto"/>
            </w:tcBorders>
            <w:vAlign w:val="bottom"/>
            <w:hideMark/>
          </w:tcPr>
          <w:p w:rsidR="00D465D6" w:rsidRDefault="00D465D6">
            <w:pPr>
              <w:jc w:val="center"/>
              <w:rPr>
                <w:rFonts w:ascii="Arial" w:hAnsi="Arial" w:cs="Arial"/>
              </w:rPr>
            </w:pPr>
            <w:r>
              <w:rPr>
                <w:rFonts w:ascii="Arial" w:hAnsi="Arial" w:cs="Arial"/>
              </w:rPr>
              <w:t xml:space="preserve">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$125.95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$146.10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$188.93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$231.75</w:t>
            </w:r>
          </w:p>
        </w:tc>
        <w:tc>
          <w:tcPr>
            <w:tcW w:w="2120" w:type="dxa"/>
            <w:gridSpan w:val="2"/>
            <w:tcBorders>
              <w:top w:val="nil"/>
              <w:left w:val="nil"/>
              <w:bottom w:val="single" w:sz="4" w:space="0" w:color="auto"/>
              <w:right w:val="single" w:sz="4" w:space="0" w:color="auto"/>
            </w:tcBorders>
            <w:vAlign w:val="bottom"/>
            <w:hideMark/>
          </w:tcPr>
          <w:p w:rsidR="00D465D6" w:rsidRDefault="00D465D6">
            <w:pPr>
              <w:rPr>
                <w:rFonts w:ascii="Arial" w:hAnsi="Arial" w:cs="Arial"/>
              </w:rPr>
            </w:pPr>
            <w:r>
              <w:rPr>
                <w:rFonts w:ascii="Arial" w:hAnsi="Arial" w:cs="Arial"/>
              </w:rPr>
              <w:t>$347.63     $463.50</w:t>
            </w:r>
          </w:p>
        </w:tc>
      </w:tr>
      <w:tr w:rsidR="00D465D6" w:rsidTr="00D465D6">
        <w:trPr>
          <w:trHeight w:val="360"/>
        </w:trPr>
        <w:tc>
          <w:tcPr>
            <w:tcW w:w="1440" w:type="dxa"/>
            <w:gridSpan w:val="2"/>
            <w:tcBorders>
              <w:top w:val="nil"/>
              <w:left w:val="single" w:sz="4" w:space="0" w:color="auto"/>
              <w:bottom w:val="single" w:sz="4" w:space="0" w:color="auto"/>
              <w:right w:val="nil"/>
            </w:tcBorders>
            <w:vAlign w:val="bottom"/>
            <w:hideMark/>
          </w:tcPr>
          <w:p w:rsidR="00D465D6" w:rsidRDefault="00D465D6">
            <w:pPr>
              <w:jc w:val="center"/>
              <w:rPr>
                <w:rFonts w:ascii="Arial" w:hAnsi="Arial" w:cs="Arial"/>
              </w:rPr>
            </w:pPr>
            <w:r>
              <w:rPr>
                <w:rFonts w:ascii="Arial" w:hAnsi="Arial" w:cs="Arial"/>
              </w:rPr>
              <w:t>3</w:t>
            </w:r>
          </w:p>
        </w:tc>
        <w:tc>
          <w:tcPr>
            <w:tcW w:w="1146"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 </w:t>
            </w:r>
          </w:p>
        </w:tc>
        <w:tc>
          <w:tcPr>
            <w:tcW w:w="944"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 </w:t>
            </w:r>
          </w:p>
        </w:tc>
        <w:tc>
          <w:tcPr>
            <w:tcW w:w="958" w:type="dxa"/>
            <w:tcBorders>
              <w:top w:val="nil"/>
              <w:left w:val="nil"/>
              <w:bottom w:val="single" w:sz="4" w:space="0" w:color="auto"/>
              <w:right w:val="single" w:sz="4" w:space="0" w:color="auto"/>
            </w:tcBorders>
            <w:vAlign w:val="bottom"/>
            <w:hideMark/>
          </w:tcPr>
          <w:p w:rsidR="00D465D6" w:rsidRDefault="00D465D6">
            <w:pPr>
              <w:jc w:val="center"/>
              <w:rPr>
                <w:rFonts w:ascii="Arial" w:hAnsi="Arial" w:cs="Arial"/>
              </w:rPr>
            </w:pPr>
            <w:r>
              <w:rPr>
                <w:rFonts w:ascii="Arial" w:hAnsi="Arial" w:cs="Arial"/>
              </w:rPr>
              <w:t xml:space="preserve">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$188.93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$219.16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$283.39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$347.63 </w:t>
            </w:r>
          </w:p>
        </w:tc>
        <w:tc>
          <w:tcPr>
            <w:tcW w:w="2120" w:type="dxa"/>
            <w:gridSpan w:val="2"/>
            <w:tcBorders>
              <w:top w:val="nil"/>
              <w:left w:val="nil"/>
              <w:bottom w:val="single" w:sz="4" w:space="0" w:color="auto"/>
              <w:right w:val="single" w:sz="4" w:space="0" w:color="auto"/>
            </w:tcBorders>
            <w:vAlign w:val="bottom"/>
            <w:hideMark/>
          </w:tcPr>
          <w:p w:rsidR="00D465D6" w:rsidRDefault="00D465D6">
            <w:pPr>
              <w:rPr>
                <w:rFonts w:ascii="Arial" w:hAnsi="Arial" w:cs="Arial"/>
              </w:rPr>
            </w:pPr>
            <w:r>
              <w:rPr>
                <w:rFonts w:ascii="Arial" w:hAnsi="Arial" w:cs="Arial"/>
              </w:rPr>
              <w:t>$521.44     $695.26</w:t>
            </w:r>
          </w:p>
        </w:tc>
      </w:tr>
      <w:tr w:rsidR="00D465D6" w:rsidTr="00D465D6">
        <w:trPr>
          <w:trHeight w:val="360"/>
        </w:trPr>
        <w:tc>
          <w:tcPr>
            <w:tcW w:w="1440" w:type="dxa"/>
            <w:gridSpan w:val="2"/>
            <w:tcBorders>
              <w:top w:val="nil"/>
              <w:left w:val="single" w:sz="4" w:space="0" w:color="auto"/>
              <w:bottom w:val="single" w:sz="4" w:space="0" w:color="auto"/>
              <w:right w:val="nil"/>
            </w:tcBorders>
            <w:vAlign w:val="bottom"/>
            <w:hideMark/>
          </w:tcPr>
          <w:p w:rsidR="00D465D6" w:rsidRDefault="00D465D6">
            <w:pPr>
              <w:jc w:val="center"/>
              <w:rPr>
                <w:rFonts w:ascii="Arial" w:hAnsi="Arial" w:cs="Arial"/>
              </w:rPr>
            </w:pPr>
            <w:r>
              <w:rPr>
                <w:rFonts w:ascii="Arial" w:hAnsi="Arial" w:cs="Arial"/>
              </w:rPr>
              <w:t>4</w:t>
            </w:r>
          </w:p>
        </w:tc>
        <w:tc>
          <w:tcPr>
            <w:tcW w:w="1146"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 </w:t>
            </w:r>
          </w:p>
        </w:tc>
        <w:tc>
          <w:tcPr>
            <w:tcW w:w="944"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 </w:t>
            </w:r>
          </w:p>
        </w:tc>
        <w:tc>
          <w:tcPr>
            <w:tcW w:w="958" w:type="dxa"/>
            <w:tcBorders>
              <w:top w:val="nil"/>
              <w:left w:val="nil"/>
              <w:bottom w:val="single" w:sz="4" w:space="0" w:color="auto"/>
              <w:right w:val="single" w:sz="4" w:space="0" w:color="auto"/>
            </w:tcBorders>
            <w:vAlign w:val="bottom"/>
            <w:hideMark/>
          </w:tcPr>
          <w:p w:rsidR="00D465D6" w:rsidRDefault="00D465D6">
            <w:pPr>
              <w:jc w:val="center"/>
              <w:rPr>
                <w:rFonts w:ascii="Arial" w:hAnsi="Arial" w:cs="Arial"/>
              </w:rPr>
            </w:pPr>
            <w:r>
              <w:rPr>
                <w:rFonts w:ascii="Arial" w:hAnsi="Arial" w:cs="Arial"/>
              </w:rPr>
              <w:t xml:space="preserve">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$251.90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$292.21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$377.86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$463.50 </w:t>
            </w:r>
          </w:p>
        </w:tc>
        <w:tc>
          <w:tcPr>
            <w:tcW w:w="2120" w:type="dxa"/>
            <w:gridSpan w:val="2"/>
            <w:tcBorders>
              <w:top w:val="nil"/>
              <w:left w:val="nil"/>
              <w:bottom w:val="single" w:sz="4" w:space="0" w:color="auto"/>
              <w:right w:val="single" w:sz="4" w:space="0" w:color="auto"/>
            </w:tcBorders>
            <w:vAlign w:val="bottom"/>
            <w:hideMark/>
          </w:tcPr>
          <w:p w:rsidR="00D465D6" w:rsidRDefault="00D465D6">
            <w:pPr>
              <w:rPr>
                <w:rFonts w:ascii="Arial" w:hAnsi="Arial" w:cs="Arial"/>
              </w:rPr>
            </w:pPr>
            <w:r>
              <w:rPr>
                <w:rFonts w:ascii="Arial" w:hAnsi="Arial" w:cs="Arial"/>
              </w:rPr>
              <w:t>$695.26     $927.01</w:t>
            </w:r>
          </w:p>
        </w:tc>
      </w:tr>
      <w:tr w:rsidR="00D465D6" w:rsidTr="00D465D6">
        <w:trPr>
          <w:trHeight w:val="360"/>
        </w:trPr>
        <w:tc>
          <w:tcPr>
            <w:tcW w:w="1440" w:type="dxa"/>
            <w:gridSpan w:val="2"/>
            <w:tcBorders>
              <w:top w:val="nil"/>
              <w:left w:val="single" w:sz="4" w:space="0" w:color="auto"/>
              <w:bottom w:val="single" w:sz="4" w:space="0" w:color="auto"/>
              <w:right w:val="nil"/>
            </w:tcBorders>
            <w:vAlign w:val="bottom"/>
            <w:hideMark/>
          </w:tcPr>
          <w:p w:rsidR="00D465D6" w:rsidRDefault="00D465D6">
            <w:pPr>
              <w:jc w:val="center"/>
              <w:rPr>
                <w:rFonts w:ascii="Arial" w:hAnsi="Arial" w:cs="Arial"/>
              </w:rPr>
            </w:pPr>
            <w:r>
              <w:rPr>
                <w:rFonts w:ascii="Arial" w:hAnsi="Arial" w:cs="Arial"/>
              </w:rPr>
              <w:t>5</w:t>
            </w:r>
          </w:p>
        </w:tc>
        <w:tc>
          <w:tcPr>
            <w:tcW w:w="1146"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$39.60 </w:t>
            </w:r>
          </w:p>
        </w:tc>
        <w:tc>
          <w:tcPr>
            <w:tcW w:w="944"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$79.18 </w:t>
            </w:r>
          </w:p>
        </w:tc>
        <w:tc>
          <w:tcPr>
            <w:tcW w:w="958" w:type="dxa"/>
            <w:tcBorders>
              <w:top w:val="nil"/>
              <w:left w:val="nil"/>
              <w:bottom w:val="single" w:sz="4" w:space="0" w:color="auto"/>
              <w:right w:val="single" w:sz="4" w:space="0" w:color="auto"/>
            </w:tcBorders>
            <w:vAlign w:val="bottom"/>
            <w:hideMark/>
          </w:tcPr>
          <w:p w:rsidR="00D465D6" w:rsidRDefault="00D465D6">
            <w:pPr>
              <w:jc w:val="center"/>
              <w:rPr>
                <w:rFonts w:ascii="Arial" w:hAnsi="Arial" w:cs="Arial"/>
              </w:rPr>
            </w:pPr>
            <w:r>
              <w:rPr>
                <w:rFonts w:ascii="Arial" w:hAnsi="Arial" w:cs="Arial"/>
              </w:rPr>
              <w:t>$118.78</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$314.88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$365.26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$472.32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$579.38 </w:t>
            </w:r>
          </w:p>
        </w:tc>
        <w:tc>
          <w:tcPr>
            <w:tcW w:w="2120" w:type="dxa"/>
            <w:gridSpan w:val="2"/>
            <w:tcBorders>
              <w:top w:val="nil"/>
              <w:left w:val="nil"/>
              <w:bottom w:val="single" w:sz="4" w:space="0" w:color="auto"/>
              <w:right w:val="single" w:sz="4" w:space="0" w:color="auto"/>
            </w:tcBorders>
            <w:vAlign w:val="bottom"/>
            <w:hideMark/>
          </w:tcPr>
          <w:p w:rsidR="00D465D6" w:rsidRDefault="00D465D6">
            <w:pPr>
              <w:rPr>
                <w:rFonts w:ascii="Arial" w:hAnsi="Arial" w:cs="Arial"/>
              </w:rPr>
            </w:pPr>
            <w:r>
              <w:rPr>
                <w:rFonts w:ascii="Arial" w:hAnsi="Arial" w:cs="Arial"/>
              </w:rPr>
              <w:t>$869.07     $1158.76</w:t>
            </w:r>
          </w:p>
        </w:tc>
      </w:tr>
      <w:tr w:rsidR="00D465D6" w:rsidTr="00D465D6">
        <w:trPr>
          <w:trHeight w:val="360"/>
        </w:trPr>
        <w:tc>
          <w:tcPr>
            <w:tcW w:w="1440" w:type="dxa"/>
            <w:gridSpan w:val="2"/>
            <w:tcBorders>
              <w:top w:val="nil"/>
              <w:left w:val="single" w:sz="4" w:space="0" w:color="auto"/>
              <w:bottom w:val="single" w:sz="4" w:space="0" w:color="auto"/>
              <w:right w:val="nil"/>
            </w:tcBorders>
            <w:vAlign w:val="bottom"/>
            <w:hideMark/>
          </w:tcPr>
          <w:p w:rsidR="00D465D6" w:rsidRDefault="00D465D6">
            <w:pPr>
              <w:jc w:val="center"/>
              <w:rPr>
                <w:rFonts w:ascii="Arial" w:hAnsi="Arial" w:cs="Arial"/>
              </w:rPr>
            </w:pPr>
            <w:r>
              <w:rPr>
                <w:rFonts w:ascii="Arial" w:hAnsi="Arial" w:cs="Arial"/>
              </w:rPr>
              <w:t>6</w:t>
            </w:r>
          </w:p>
        </w:tc>
        <w:tc>
          <w:tcPr>
            <w:tcW w:w="1146"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 </w:t>
            </w:r>
          </w:p>
        </w:tc>
        <w:tc>
          <w:tcPr>
            <w:tcW w:w="944"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 </w:t>
            </w:r>
          </w:p>
        </w:tc>
        <w:tc>
          <w:tcPr>
            <w:tcW w:w="958" w:type="dxa"/>
            <w:tcBorders>
              <w:top w:val="nil"/>
              <w:left w:val="nil"/>
              <w:bottom w:val="single" w:sz="4" w:space="0" w:color="auto"/>
              <w:right w:val="single" w:sz="4" w:space="0" w:color="auto"/>
            </w:tcBorders>
            <w:vAlign w:val="bottom"/>
            <w:hideMark/>
          </w:tcPr>
          <w:p w:rsidR="00D465D6" w:rsidRDefault="00D465D6">
            <w:pPr>
              <w:jc w:val="center"/>
              <w:rPr>
                <w:rFonts w:ascii="Arial" w:hAnsi="Arial" w:cs="Arial"/>
              </w:rPr>
            </w:pPr>
            <w:r>
              <w:rPr>
                <w:rFonts w:ascii="Arial" w:hAnsi="Arial" w:cs="Arial"/>
              </w:rPr>
              <w:t xml:space="preserve">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$377.86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$438.31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$566.78 </w:t>
            </w:r>
          </w:p>
        </w:tc>
        <w:tc>
          <w:tcPr>
            <w:tcW w:w="958" w:type="dxa"/>
            <w:tcBorders>
              <w:top w:val="nil"/>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$695.26 </w:t>
            </w:r>
          </w:p>
        </w:tc>
        <w:tc>
          <w:tcPr>
            <w:tcW w:w="2120" w:type="dxa"/>
            <w:gridSpan w:val="2"/>
            <w:tcBorders>
              <w:top w:val="nil"/>
              <w:left w:val="nil"/>
              <w:bottom w:val="single" w:sz="4" w:space="0" w:color="auto"/>
              <w:right w:val="single" w:sz="4" w:space="0" w:color="auto"/>
            </w:tcBorders>
            <w:vAlign w:val="bottom"/>
            <w:hideMark/>
          </w:tcPr>
          <w:p w:rsidR="00D465D6" w:rsidRDefault="00D465D6">
            <w:pPr>
              <w:rPr>
                <w:rFonts w:ascii="Arial" w:hAnsi="Arial" w:cs="Arial"/>
              </w:rPr>
            </w:pPr>
            <w:r>
              <w:rPr>
                <w:rFonts w:ascii="Arial" w:hAnsi="Arial" w:cs="Arial"/>
              </w:rPr>
              <w:t>$1042.88   $1390.51</w:t>
            </w:r>
          </w:p>
        </w:tc>
      </w:tr>
      <w:tr w:rsidR="00D465D6" w:rsidTr="00D465D6">
        <w:trPr>
          <w:trHeight w:val="360"/>
        </w:trPr>
        <w:tc>
          <w:tcPr>
            <w:tcW w:w="1440" w:type="dxa"/>
            <w:gridSpan w:val="2"/>
            <w:tcBorders>
              <w:top w:val="single" w:sz="4" w:space="0" w:color="auto"/>
              <w:left w:val="single" w:sz="4" w:space="0" w:color="auto"/>
              <w:bottom w:val="single" w:sz="4" w:space="0" w:color="auto"/>
              <w:right w:val="nil"/>
            </w:tcBorders>
            <w:vAlign w:val="bottom"/>
            <w:hideMark/>
          </w:tcPr>
          <w:p w:rsidR="00D465D6" w:rsidRDefault="00D465D6">
            <w:pPr>
              <w:jc w:val="center"/>
              <w:rPr>
                <w:rFonts w:ascii="Arial" w:hAnsi="Arial" w:cs="Arial"/>
              </w:rPr>
            </w:pPr>
            <w:r>
              <w:rPr>
                <w:rFonts w:ascii="Arial" w:hAnsi="Arial" w:cs="Arial"/>
              </w:rPr>
              <w:t>7</w:t>
            </w:r>
          </w:p>
        </w:tc>
        <w:tc>
          <w:tcPr>
            <w:tcW w:w="1146" w:type="dxa"/>
            <w:tcBorders>
              <w:top w:val="single" w:sz="4" w:space="0" w:color="auto"/>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 </w:t>
            </w:r>
          </w:p>
        </w:tc>
        <w:tc>
          <w:tcPr>
            <w:tcW w:w="944" w:type="dxa"/>
            <w:tcBorders>
              <w:top w:val="single" w:sz="4" w:space="0" w:color="auto"/>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 </w:t>
            </w:r>
          </w:p>
        </w:tc>
        <w:tc>
          <w:tcPr>
            <w:tcW w:w="958" w:type="dxa"/>
            <w:tcBorders>
              <w:top w:val="single" w:sz="4" w:space="0" w:color="auto"/>
              <w:left w:val="nil"/>
              <w:bottom w:val="single" w:sz="4" w:space="0" w:color="auto"/>
              <w:right w:val="single" w:sz="4" w:space="0" w:color="auto"/>
            </w:tcBorders>
            <w:vAlign w:val="bottom"/>
            <w:hideMark/>
          </w:tcPr>
          <w:p w:rsidR="00D465D6" w:rsidRDefault="00D465D6">
            <w:pPr>
              <w:jc w:val="center"/>
              <w:rPr>
                <w:rFonts w:ascii="Arial" w:hAnsi="Arial" w:cs="Arial"/>
              </w:rPr>
            </w:pPr>
            <w:r>
              <w:rPr>
                <w:rFonts w:ascii="Arial" w:hAnsi="Arial" w:cs="Arial"/>
              </w:rPr>
              <w:t xml:space="preserve"> </w:t>
            </w:r>
          </w:p>
        </w:tc>
        <w:tc>
          <w:tcPr>
            <w:tcW w:w="958" w:type="dxa"/>
            <w:tcBorders>
              <w:top w:val="single" w:sz="4" w:space="0" w:color="auto"/>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$440.83 </w:t>
            </w:r>
          </w:p>
        </w:tc>
        <w:tc>
          <w:tcPr>
            <w:tcW w:w="958" w:type="dxa"/>
            <w:tcBorders>
              <w:top w:val="single" w:sz="4" w:space="0" w:color="auto"/>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$511.37 </w:t>
            </w:r>
          </w:p>
        </w:tc>
        <w:tc>
          <w:tcPr>
            <w:tcW w:w="958" w:type="dxa"/>
            <w:tcBorders>
              <w:top w:val="single" w:sz="4" w:space="0" w:color="auto"/>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$661.25 </w:t>
            </w:r>
          </w:p>
        </w:tc>
        <w:tc>
          <w:tcPr>
            <w:tcW w:w="958" w:type="dxa"/>
            <w:tcBorders>
              <w:top w:val="single" w:sz="4" w:space="0" w:color="auto"/>
              <w:left w:val="nil"/>
              <w:bottom w:val="single" w:sz="4" w:space="0" w:color="auto"/>
              <w:right w:val="nil"/>
            </w:tcBorders>
            <w:vAlign w:val="bottom"/>
            <w:hideMark/>
          </w:tcPr>
          <w:p w:rsidR="00D465D6" w:rsidRDefault="00D465D6">
            <w:pPr>
              <w:jc w:val="center"/>
              <w:rPr>
                <w:rFonts w:ascii="Arial" w:hAnsi="Arial" w:cs="Arial"/>
              </w:rPr>
            </w:pPr>
            <w:r>
              <w:rPr>
                <w:rFonts w:ascii="Arial" w:hAnsi="Arial" w:cs="Arial"/>
              </w:rPr>
              <w:t xml:space="preserve">$811.13 </w:t>
            </w:r>
          </w:p>
        </w:tc>
        <w:tc>
          <w:tcPr>
            <w:tcW w:w="2120" w:type="dxa"/>
            <w:gridSpan w:val="2"/>
            <w:tcBorders>
              <w:top w:val="single" w:sz="4" w:space="0" w:color="auto"/>
              <w:left w:val="nil"/>
              <w:bottom w:val="single" w:sz="4" w:space="0" w:color="auto"/>
              <w:right w:val="single" w:sz="4" w:space="0" w:color="auto"/>
            </w:tcBorders>
            <w:vAlign w:val="bottom"/>
            <w:hideMark/>
          </w:tcPr>
          <w:p w:rsidR="00D465D6" w:rsidRDefault="00D465D6">
            <w:pPr>
              <w:rPr>
                <w:rFonts w:ascii="Arial" w:hAnsi="Arial" w:cs="Arial"/>
              </w:rPr>
            </w:pPr>
            <w:r>
              <w:rPr>
                <w:rFonts w:ascii="Arial" w:hAnsi="Arial" w:cs="Arial"/>
              </w:rPr>
              <w:t>$1216.70   $1622.26</w:t>
            </w:r>
          </w:p>
        </w:tc>
      </w:tr>
    </w:tbl>
    <w:p w:rsid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465D6" w:rsidRPr="00D465D6" w:rsidRDefault="00D465D6" w:rsidP="00D465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D465D6">
        <w:rPr>
          <w:color w:val="000000"/>
          <w:sz w:val="24"/>
          <w:szCs w:val="24"/>
        </w:rPr>
        <w:t>The above resolution was introduced and passed at a regular meeting of the City Council of Watford City on the 2</w:t>
      </w:r>
      <w:r w:rsidRPr="00D465D6">
        <w:rPr>
          <w:color w:val="000000"/>
          <w:sz w:val="24"/>
          <w:szCs w:val="24"/>
          <w:vertAlign w:val="superscript"/>
        </w:rPr>
        <w:t>nd</w:t>
      </w:r>
      <w:r w:rsidRPr="00D465D6">
        <w:rPr>
          <w:color w:val="000000"/>
          <w:sz w:val="24"/>
          <w:szCs w:val="24"/>
        </w:rPr>
        <w:t xml:space="preserve"> day of December, 2013. Council member </w:t>
      </w:r>
      <w:r>
        <w:rPr>
          <w:color w:val="000000"/>
          <w:sz w:val="24"/>
          <w:szCs w:val="24"/>
        </w:rPr>
        <w:t>Voll</w:t>
      </w:r>
      <w:r w:rsidRPr="00D465D6">
        <w:rPr>
          <w:color w:val="000000"/>
          <w:sz w:val="24"/>
          <w:szCs w:val="24"/>
        </w:rPr>
        <w:t xml:space="preserve"> moved to approve the Utility Rate Resolution showing a 0% increase in the water base rate and a 21% increase in the water unit charge for both residential and commercial customers. The residential sewer base rate increases by 3%, and the per unit charge by 38%. The commercial sewer base rate increases by 15%, and the per unit charge by 38%. Residential garbage rates increase by 10%, and commercial garbage rates increase by 20%. Motion</w:t>
      </w:r>
      <w:r>
        <w:rPr>
          <w:color w:val="000000"/>
          <w:sz w:val="24"/>
          <w:szCs w:val="24"/>
        </w:rPr>
        <w:t xml:space="preserve"> seconded by Council Member Samuelson </w:t>
      </w:r>
      <w:r w:rsidRPr="00D465D6">
        <w:rPr>
          <w:color w:val="000000"/>
          <w:sz w:val="24"/>
          <w:szCs w:val="24"/>
        </w:rPr>
        <w:t>and carried by the following roll call vote: ayes:</w:t>
      </w:r>
      <w:r>
        <w:rPr>
          <w:color w:val="000000"/>
          <w:sz w:val="24"/>
          <w:szCs w:val="24"/>
        </w:rPr>
        <w:t xml:space="preserve"> Mulder, Bolken, Homiston, Samuelson, and Voll;</w:t>
      </w:r>
      <w:r w:rsidRPr="00D465D6">
        <w:rPr>
          <w:color w:val="000000"/>
          <w:sz w:val="24"/>
          <w:szCs w:val="24"/>
        </w:rPr>
        <w:t xml:space="preserve"> nays: none. Absent: </w:t>
      </w:r>
      <w:r>
        <w:rPr>
          <w:color w:val="000000"/>
          <w:sz w:val="24"/>
          <w:szCs w:val="24"/>
        </w:rPr>
        <w:t>Pacheco</w:t>
      </w:r>
      <w:r w:rsidRPr="00D465D6">
        <w:rPr>
          <w:color w:val="000000"/>
          <w:sz w:val="24"/>
          <w:szCs w:val="24"/>
        </w:rPr>
        <w:t>. ENACTED by the City Council of Watford City, North Dakota, this 2</w:t>
      </w:r>
      <w:r w:rsidRPr="00D465D6">
        <w:rPr>
          <w:color w:val="000000"/>
          <w:sz w:val="24"/>
          <w:szCs w:val="24"/>
          <w:vertAlign w:val="superscript"/>
        </w:rPr>
        <w:t>nd</w:t>
      </w:r>
      <w:r w:rsidRPr="00D465D6">
        <w:rPr>
          <w:color w:val="000000"/>
          <w:sz w:val="24"/>
          <w:szCs w:val="24"/>
        </w:rPr>
        <w:t xml:space="preserve"> day of December, 2013.</w:t>
      </w:r>
    </w:p>
    <w:p w:rsidR="00D465D6" w:rsidRPr="00D465D6" w:rsidRDefault="00D465D6" w:rsidP="00D465D6">
      <w:pPr>
        <w:contextualSpacing/>
        <w:jc w:val="both"/>
        <w:rPr>
          <w:color w:val="000000"/>
          <w:sz w:val="24"/>
          <w:szCs w:val="24"/>
        </w:rPr>
      </w:pPr>
    </w:p>
    <w:p w:rsidR="001B4C4B" w:rsidRDefault="00BF52A0" w:rsidP="00A276AA">
      <w:pPr>
        <w:contextualSpacing/>
        <w:jc w:val="both"/>
        <w:rPr>
          <w:color w:val="000000"/>
          <w:sz w:val="24"/>
        </w:rPr>
      </w:pPr>
      <w:r>
        <w:rPr>
          <w:color w:val="000000"/>
          <w:sz w:val="24"/>
        </w:rPr>
        <w:t xml:space="preserve">Council </w:t>
      </w:r>
      <w:r w:rsidR="00105229">
        <w:rPr>
          <w:color w:val="000000"/>
          <w:sz w:val="24"/>
        </w:rPr>
        <w:t>Member Voll moved to approve</w:t>
      </w:r>
      <w:r>
        <w:rPr>
          <w:color w:val="000000"/>
          <w:sz w:val="24"/>
        </w:rPr>
        <w:t xml:space="preserve"> Resolution 2013-15 -Supporting the North Dakota DOT to Proceed with Plans to Four-Lane US Hwy 85 between Watford City and Belfield, ND. </w:t>
      </w:r>
      <w:r w:rsidR="001B4C4B">
        <w:rPr>
          <w:color w:val="000000"/>
          <w:sz w:val="24"/>
        </w:rPr>
        <w:t xml:space="preserve">Motion seconded by Council Member </w:t>
      </w:r>
      <w:r w:rsidR="00105229">
        <w:rPr>
          <w:color w:val="000000"/>
          <w:sz w:val="24"/>
        </w:rPr>
        <w:t>Homiston and carried by the following roll call vote: ayes: Bolken, Samuelson, Mulder, Homiston, and Voll; nays: none</w:t>
      </w:r>
      <w:r w:rsidR="001B4C4B">
        <w:rPr>
          <w:color w:val="000000"/>
          <w:sz w:val="24"/>
        </w:rPr>
        <w:t>.</w:t>
      </w:r>
    </w:p>
    <w:p w:rsidR="00A276AA" w:rsidRDefault="00A276AA" w:rsidP="00A276AA">
      <w:pPr>
        <w:contextualSpacing/>
        <w:jc w:val="both"/>
        <w:rPr>
          <w:color w:val="000000"/>
          <w:sz w:val="24"/>
        </w:rPr>
      </w:pPr>
    </w:p>
    <w:p w:rsidR="00F82527" w:rsidRDefault="00105229" w:rsidP="00A276AA">
      <w:pPr>
        <w:contextualSpacing/>
        <w:jc w:val="both"/>
        <w:rPr>
          <w:color w:val="000000"/>
          <w:sz w:val="24"/>
        </w:rPr>
      </w:pPr>
      <w:r>
        <w:rPr>
          <w:color w:val="000000"/>
          <w:sz w:val="24"/>
        </w:rPr>
        <w:t>Council Member Homiston moved to approve Resolution 2013-14 – Amending Building Permit Fees.  Motion seconded by Council Member Samuelson and carried by the following roll call vote: ayes: Mulder, Samuelson, Bolken, Voll, and Homiston; nays: none.</w:t>
      </w:r>
    </w:p>
    <w:p w:rsidR="00AC329E" w:rsidRDefault="00AC329E" w:rsidP="00A276AA">
      <w:pPr>
        <w:contextualSpacing/>
        <w:jc w:val="both"/>
        <w:rPr>
          <w:color w:val="000000"/>
          <w:sz w:val="24"/>
        </w:rPr>
      </w:pPr>
    </w:p>
    <w:p w:rsidR="00D70E87" w:rsidRDefault="00105229" w:rsidP="001E44EF">
      <w:pPr>
        <w:contextualSpacing/>
        <w:jc w:val="both"/>
        <w:rPr>
          <w:color w:val="000000"/>
          <w:sz w:val="24"/>
        </w:rPr>
      </w:pPr>
      <w:r>
        <w:rPr>
          <w:color w:val="000000"/>
          <w:sz w:val="24"/>
        </w:rPr>
        <w:t>Council Member Bolken move to approve purchasing Centennial Banners from Display Sales in the amount of $1,485. Motion seconded by Council Member Homiston and carried by the following roll call vote: ayes: Voll, Samuelson, Homiston, Mulder, and Bolken; nays: none.</w:t>
      </w:r>
    </w:p>
    <w:p w:rsidR="00105229" w:rsidRDefault="00105229" w:rsidP="001E44EF">
      <w:pPr>
        <w:contextualSpacing/>
        <w:jc w:val="both"/>
        <w:rPr>
          <w:color w:val="000000"/>
          <w:sz w:val="24"/>
        </w:rPr>
      </w:pPr>
    </w:p>
    <w:p w:rsidR="00105229" w:rsidRDefault="00105229" w:rsidP="001E44EF">
      <w:pPr>
        <w:contextualSpacing/>
        <w:jc w:val="both"/>
        <w:rPr>
          <w:color w:val="000000"/>
          <w:sz w:val="24"/>
        </w:rPr>
      </w:pPr>
      <w:r>
        <w:rPr>
          <w:color w:val="000000"/>
          <w:sz w:val="24"/>
        </w:rPr>
        <w:t>No action was taken regarding the city mobile home located on Reagan Street.</w:t>
      </w:r>
    </w:p>
    <w:p w:rsidR="00105229" w:rsidRDefault="00105229" w:rsidP="001E44EF">
      <w:pPr>
        <w:contextualSpacing/>
        <w:jc w:val="both"/>
        <w:rPr>
          <w:color w:val="000000"/>
          <w:sz w:val="24"/>
        </w:rPr>
      </w:pPr>
    </w:p>
    <w:p w:rsidR="00105229" w:rsidRDefault="00105229" w:rsidP="001E44EF">
      <w:pPr>
        <w:contextualSpacing/>
        <w:jc w:val="both"/>
        <w:rPr>
          <w:color w:val="000000"/>
          <w:sz w:val="24"/>
        </w:rPr>
      </w:pPr>
      <w:r>
        <w:rPr>
          <w:color w:val="000000"/>
          <w:sz w:val="24"/>
        </w:rPr>
        <w:t>Mayor Sanford declared City Hall (213 2</w:t>
      </w:r>
      <w:r w:rsidRPr="00105229">
        <w:rPr>
          <w:color w:val="000000"/>
          <w:sz w:val="24"/>
          <w:vertAlign w:val="superscript"/>
        </w:rPr>
        <w:t>nd</w:t>
      </w:r>
      <w:r>
        <w:rPr>
          <w:color w:val="000000"/>
          <w:sz w:val="24"/>
        </w:rPr>
        <w:t xml:space="preserve"> St NE) as the designated polling place for the 2014 June election.</w:t>
      </w:r>
    </w:p>
    <w:p w:rsidR="00DA3FAE" w:rsidRDefault="00DA3FAE"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21522" w:rsidRDefault="0062594B"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color w:val="000000"/>
          <w:sz w:val="24"/>
          <w:szCs w:val="24"/>
        </w:rPr>
        <w:t xml:space="preserve">Council Member </w:t>
      </w:r>
      <w:r w:rsidR="00BF5D93">
        <w:rPr>
          <w:color w:val="000000"/>
          <w:sz w:val="24"/>
          <w:szCs w:val="24"/>
        </w:rPr>
        <w:t>Voll</w:t>
      </w:r>
      <w:r w:rsidR="00EE1177">
        <w:rPr>
          <w:color w:val="000000"/>
          <w:sz w:val="24"/>
          <w:szCs w:val="24"/>
        </w:rPr>
        <w:t xml:space="preserve"> </w:t>
      </w:r>
      <w:r>
        <w:rPr>
          <w:color w:val="000000"/>
          <w:sz w:val="24"/>
          <w:szCs w:val="24"/>
        </w:rPr>
        <w:t xml:space="preserve">moved to approve the bills as listed.  Motion seconded by Council Member </w:t>
      </w:r>
      <w:r w:rsidR="00105229">
        <w:rPr>
          <w:color w:val="000000"/>
          <w:sz w:val="24"/>
          <w:szCs w:val="24"/>
        </w:rPr>
        <w:t>Samuelson</w:t>
      </w:r>
      <w:r w:rsidR="00D70E87">
        <w:rPr>
          <w:color w:val="000000"/>
          <w:sz w:val="24"/>
          <w:szCs w:val="24"/>
        </w:rPr>
        <w:t xml:space="preserve"> </w:t>
      </w:r>
      <w:r>
        <w:rPr>
          <w:color w:val="000000"/>
          <w:sz w:val="24"/>
          <w:szCs w:val="24"/>
        </w:rPr>
        <w:t xml:space="preserve">and carried unanimously. </w:t>
      </w:r>
      <w:r w:rsidR="0009126D">
        <w:rPr>
          <w:snapToGrid w:val="0"/>
          <w:color w:val="000000"/>
          <w:sz w:val="24"/>
          <w:szCs w:val="24"/>
        </w:rPr>
        <w:t xml:space="preserve">EFPTS </w:t>
      </w:r>
      <w:r w:rsidR="0078580A">
        <w:rPr>
          <w:sz w:val="24"/>
          <w:szCs w:val="24"/>
          <w:lang w:val="en-CA"/>
        </w:rPr>
        <w:fldChar w:fldCharType="begin"/>
      </w:r>
      <w:r w:rsidR="0009126D">
        <w:rPr>
          <w:sz w:val="24"/>
          <w:szCs w:val="24"/>
          <w:lang w:val="en-CA"/>
        </w:rPr>
        <w:instrText xml:space="preserve"> SEQ CHAPTER \h \r 1</w:instrText>
      </w:r>
      <w:r w:rsidR="0078580A">
        <w:rPr>
          <w:sz w:val="24"/>
          <w:szCs w:val="24"/>
          <w:lang w:val="en-CA"/>
        </w:rPr>
        <w:fldChar w:fldCharType="end"/>
      </w:r>
      <w:r w:rsidR="0009126D">
        <w:rPr>
          <w:sz w:val="24"/>
          <w:szCs w:val="24"/>
        </w:rPr>
        <w:t>$</w:t>
      </w:r>
      <w:r w:rsidR="00FE5B2A">
        <w:rPr>
          <w:sz w:val="24"/>
          <w:szCs w:val="24"/>
        </w:rPr>
        <w:t>26,649.97</w:t>
      </w:r>
      <w:r w:rsidR="0009126D">
        <w:rPr>
          <w:sz w:val="24"/>
          <w:szCs w:val="24"/>
        </w:rPr>
        <w:t>; EFTPS $</w:t>
      </w:r>
      <w:r w:rsidR="009C10D0">
        <w:rPr>
          <w:sz w:val="24"/>
          <w:szCs w:val="24"/>
        </w:rPr>
        <w:t>2</w:t>
      </w:r>
      <w:r w:rsidR="00FE5B2A">
        <w:rPr>
          <w:sz w:val="24"/>
          <w:szCs w:val="24"/>
        </w:rPr>
        <w:t>7</w:t>
      </w:r>
      <w:r w:rsidR="009C10D0">
        <w:rPr>
          <w:sz w:val="24"/>
          <w:szCs w:val="24"/>
        </w:rPr>
        <w:t>,</w:t>
      </w:r>
      <w:r w:rsidR="00FE5B2A">
        <w:rPr>
          <w:sz w:val="24"/>
          <w:szCs w:val="24"/>
        </w:rPr>
        <w:t>134</w:t>
      </w:r>
      <w:r w:rsidR="009C10D0">
        <w:rPr>
          <w:sz w:val="24"/>
          <w:szCs w:val="24"/>
        </w:rPr>
        <w:t>.</w:t>
      </w:r>
      <w:r w:rsidR="00FE5B2A">
        <w:rPr>
          <w:sz w:val="24"/>
          <w:szCs w:val="24"/>
        </w:rPr>
        <w:t>68</w:t>
      </w:r>
      <w:r w:rsidR="0009126D">
        <w:rPr>
          <w:sz w:val="24"/>
          <w:szCs w:val="24"/>
        </w:rPr>
        <w:t>; TASC $</w:t>
      </w:r>
      <w:r w:rsidR="002A6D33">
        <w:rPr>
          <w:sz w:val="24"/>
          <w:szCs w:val="24"/>
        </w:rPr>
        <w:t>205.55</w:t>
      </w:r>
      <w:r w:rsidR="0009126D">
        <w:rPr>
          <w:sz w:val="24"/>
          <w:szCs w:val="24"/>
        </w:rPr>
        <w:t>; TASC $</w:t>
      </w:r>
      <w:r w:rsidR="00FD50F8">
        <w:rPr>
          <w:sz w:val="24"/>
          <w:szCs w:val="24"/>
        </w:rPr>
        <w:t>205.55</w:t>
      </w:r>
      <w:r w:rsidR="0009126D">
        <w:rPr>
          <w:sz w:val="24"/>
          <w:szCs w:val="24"/>
        </w:rPr>
        <w:t>; NDPERS $</w:t>
      </w:r>
      <w:r w:rsidR="00FE5B2A">
        <w:rPr>
          <w:sz w:val="24"/>
          <w:szCs w:val="24"/>
        </w:rPr>
        <w:t>422</w:t>
      </w:r>
      <w:r w:rsidR="00B94F0F">
        <w:rPr>
          <w:sz w:val="24"/>
          <w:szCs w:val="24"/>
        </w:rPr>
        <w:t>.50</w:t>
      </w:r>
      <w:r w:rsidR="0009126D">
        <w:rPr>
          <w:sz w:val="24"/>
          <w:szCs w:val="24"/>
        </w:rPr>
        <w:t>; NDPERS $</w:t>
      </w:r>
      <w:r w:rsidR="00FE5B2A">
        <w:rPr>
          <w:sz w:val="24"/>
          <w:szCs w:val="24"/>
        </w:rPr>
        <w:t>422</w:t>
      </w:r>
      <w:r w:rsidR="002A6D33">
        <w:rPr>
          <w:sz w:val="24"/>
          <w:szCs w:val="24"/>
        </w:rPr>
        <w:t>.50</w:t>
      </w:r>
      <w:r w:rsidR="0009126D">
        <w:rPr>
          <w:sz w:val="24"/>
          <w:szCs w:val="24"/>
        </w:rPr>
        <w:t>; Payroll $</w:t>
      </w:r>
      <w:r w:rsidR="00FE5B2A">
        <w:rPr>
          <w:sz w:val="24"/>
          <w:szCs w:val="24"/>
        </w:rPr>
        <w:t>136,209.25</w:t>
      </w:r>
      <w:r w:rsidR="0009126D">
        <w:rPr>
          <w:sz w:val="24"/>
          <w:szCs w:val="24"/>
        </w:rPr>
        <w:t>;</w:t>
      </w:r>
      <w:r w:rsidR="00D56B56">
        <w:rPr>
          <w:sz w:val="24"/>
          <w:szCs w:val="24"/>
        </w:rPr>
        <w:t xml:space="preserve"> </w:t>
      </w:r>
      <w:r w:rsidR="0009126D">
        <w:rPr>
          <w:sz w:val="24"/>
          <w:szCs w:val="24"/>
        </w:rPr>
        <w:t>BCBS $</w:t>
      </w:r>
      <w:r w:rsidR="004643B9">
        <w:rPr>
          <w:sz w:val="24"/>
          <w:szCs w:val="24"/>
        </w:rPr>
        <w:t>2</w:t>
      </w:r>
      <w:r w:rsidR="00FE5B2A">
        <w:rPr>
          <w:sz w:val="24"/>
          <w:szCs w:val="24"/>
        </w:rPr>
        <w:t>5</w:t>
      </w:r>
      <w:r w:rsidR="004643B9">
        <w:rPr>
          <w:sz w:val="24"/>
          <w:szCs w:val="24"/>
        </w:rPr>
        <w:t>,</w:t>
      </w:r>
      <w:r w:rsidR="00FE5B2A">
        <w:rPr>
          <w:sz w:val="24"/>
          <w:szCs w:val="24"/>
        </w:rPr>
        <w:t>497</w:t>
      </w:r>
      <w:r w:rsidR="004643B9">
        <w:rPr>
          <w:sz w:val="24"/>
          <w:szCs w:val="24"/>
        </w:rPr>
        <w:t>.</w:t>
      </w:r>
      <w:r w:rsidR="00FE5B2A">
        <w:rPr>
          <w:sz w:val="24"/>
          <w:szCs w:val="24"/>
        </w:rPr>
        <w:t>4</w:t>
      </w:r>
      <w:r w:rsidR="004643B9">
        <w:rPr>
          <w:sz w:val="24"/>
          <w:szCs w:val="24"/>
        </w:rPr>
        <w:t>0</w:t>
      </w:r>
      <w:r w:rsidR="00BC20AC">
        <w:rPr>
          <w:sz w:val="24"/>
          <w:szCs w:val="24"/>
        </w:rPr>
        <w:t>;</w:t>
      </w:r>
      <w:r w:rsidR="0009126D">
        <w:rPr>
          <w:sz w:val="24"/>
          <w:szCs w:val="24"/>
        </w:rPr>
        <w:t xml:space="preserve"> NDPERS $</w:t>
      </w:r>
      <w:r w:rsidR="00D21828">
        <w:rPr>
          <w:sz w:val="24"/>
          <w:szCs w:val="24"/>
        </w:rPr>
        <w:t>1</w:t>
      </w:r>
      <w:r w:rsidR="00FE5B2A">
        <w:rPr>
          <w:sz w:val="24"/>
          <w:szCs w:val="24"/>
        </w:rPr>
        <w:t>9</w:t>
      </w:r>
      <w:r w:rsidR="00D21828">
        <w:rPr>
          <w:sz w:val="24"/>
          <w:szCs w:val="24"/>
        </w:rPr>
        <w:t>,</w:t>
      </w:r>
      <w:r w:rsidR="00FE5B2A">
        <w:rPr>
          <w:sz w:val="24"/>
          <w:szCs w:val="24"/>
        </w:rPr>
        <w:t>434</w:t>
      </w:r>
      <w:r w:rsidR="00B94F0F">
        <w:rPr>
          <w:sz w:val="24"/>
          <w:szCs w:val="24"/>
        </w:rPr>
        <w:t>.</w:t>
      </w:r>
      <w:r w:rsidR="00FE5B2A">
        <w:rPr>
          <w:sz w:val="24"/>
          <w:szCs w:val="24"/>
        </w:rPr>
        <w:t>06</w:t>
      </w:r>
      <w:r w:rsidR="0009126D">
        <w:rPr>
          <w:sz w:val="24"/>
          <w:szCs w:val="24"/>
        </w:rPr>
        <w:t>; NDPERS $</w:t>
      </w:r>
      <w:r w:rsidR="004643B9">
        <w:rPr>
          <w:sz w:val="24"/>
          <w:szCs w:val="24"/>
        </w:rPr>
        <w:t>20</w:t>
      </w:r>
      <w:r w:rsidR="00FE5B2A">
        <w:rPr>
          <w:sz w:val="24"/>
          <w:szCs w:val="24"/>
        </w:rPr>
        <w:t>7</w:t>
      </w:r>
      <w:r w:rsidR="004643B9">
        <w:rPr>
          <w:sz w:val="24"/>
          <w:szCs w:val="24"/>
        </w:rPr>
        <w:t>.</w:t>
      </w:r>
      <w:r w:rsidR="00FE5B2A">
        <w:rPr>
          <w:sz w:val="24"/>
          <w:szCs w:val="24"/>
        </w:rPr>
        <w:t>20</w:t>
      </w:r>
      <w:r w:rsidR="0009126D">
        <w:rPr>
          <w:sz w:val="24"/>
          <w:szCs w:val="24"/>
        </w:rPr>
        <w:t xml:space="preserve">; </w:t>
      </w:r>
      <w:r w:rsidR="0009126D" w:rsidRPr="005B3B35">
        <w:rPr>
          <w:sz w:val="24"/>
          <w:szCs w:val="24"/>
        </w:rPr>
        <w:t>Symetra $</w:t>
      </w:r>
      <w:r w:rsidR="00FE5B2A">
        <w:rPr>
          <w:sz w:val="24"/>
          <w:szCs w:val="24"/>
        </w:rPr>
        <w:t>359.68</w:t>
      </w:r>
      <w:r w:rsidR="0009126D" w:rsidRPr="005B3B35">
        <w:rPr>
          <w:sz w:val="24"/>
          <w:szCs w:val="24"/>
        </w:rPr>
        <w:t>;</w:t>
      </w:r>
      <w:r w:rsidR="00C57E19">
        <w:rPr>
          <w:sz w:val="24"/>
          <w:szCs w:val="24"/>
        </w:rPr>
        <w:t xml:space="preserve"> AFLAC $</w:t>
      </w:r>
      <w:r w:rsidR="004643B9">
        <w:rPr>
          <w:sz w:val="24"/>
          <w:szCs w:val="24"/>
        </w:rPr>
        <w:t>6</w:t>
      </w:r>
      <w:r w:rsidR="00AA0D86">
        <w:rPr>
          <w:sz w:val="24"/>
          <w:szCs w:val="24"/>
        </w:rPr>
        <w:t>01</w:t>
      </w:r>
      <w:r w:rsidR="004643B9">
        <w:rPr>
          <w:sz w:val="24"/>
          <w:szCs w:val="24"/>
        </w:rPr>
        <w:t>.</w:t>
      </w:r>
      <w:r w:rsidR="00AA0D86">
        <w:rPr>
          <w:sz w:val="24"/>
          <w:szCs w:val="24"/>
        </w:rPr>
        <w:t>5</w:t>
      </w:r>
      <w:r w:rsidR="004643B9">
        <w:rPr>
          <w:sz w:val="24"/>
          <w:szCs w:val="24"/>
        </w:rPr>
        <w:t>8</w:t>
      </w:r>
      <w:r w:rsidR="00C57E19">
        <w:rPr>
          <w:sz w:val="24"/>
          <w:szCs w:val="24"/>
        </w:rPr>
        <w:t>;</w:t>
      </w:r>
      <w:r w:rsidR="00AA0D86">
        <w:rPr>
          <w:sz w:val="24"/>
          <w:szCs w:val="24"/>
        </w:rPr>
        <w:t xml:space="preserve"> </w:t>
      </w:r>
      <w:r w:rsidR="00863E81">
        <w:rPr>
          <w:sz w:val="24"/>
          <w:szCs w:val="24"/>
        </w:rPr>
        <w:t>3-D Specialties, Inc $</w:t>
      </w:r>
      <w:r w:rsidR="00FE5B2A">
        <w:rPr>
          <w:sz w:val="24"/>
          <w:szCs w:val="24"/>
        </w:rPr>
        <w:t>1</w:t>
      </w:r>
      <w:r w:rsidR="00863E81">
        <w:rPr>
          <w:sz w:val="24"/>
          <w:szCs w:val="24"/>
        </w:rPr>
        <w:t>,</w:t>
      </w:r>
      <w:r w:rsidR="00FE5B2A">
        <w:rPr>
          <w:sz w:val="24"/>
          <w:szCs w:val="24"/>
        </w:rPr>
        <w:t>248</w:t>
      </w:r>
      <w:r w:rsidR="00863E81">
        <w:rPr>
          <w:sz w:val="24"/>
          <w:szCs w:val="24"/>
        </w:rPr>
        <w:t>.</w:t>
      </w:r>
      <w:r w:rsidR="00FE5B2A">
        <w:rPr>
          <w:sz w:val="24"/>
          <w:szCs w:val="24"/>
        </w:rPr>
        <w:t>0</w:t>
      </w:r>
      <w:r w:rsidR="00863E81">
        <w:rPr>
          <w:sz w:val="24"/>
          <w:szCs w:val="24"/>
        </w:rPr>
        <w:t>0</w:t>
      </w:r>
      <w:r w:rsidR="00AA0D86">
        <w:rPr>
          <w:sz w:val="24"/>
          <w:szCs w:val="24"/>
        </w:rPr>
        <w:t>;</w:t>
      </w:r>
      <w:r w:rsidR="00FE5B2A">
        <w:rPr>
          <w:sz w:val="24"/>
          <w:szCs w:val="24"/>
        </w:rPr>
        <w:t xml:space="preserve"> 24/7 Contracting Services $46,476.09; Abel Enterprises $1,057.95;</w:t>
      </w:r>
      <w:r w:rsidR="00AA0D86">
        <w:rPr>
          <w:sz w:val="24"/>
          <w:szCs w:val="24"/>
        </w:rPr>
        <w:t xml:space="preserve"> </w:t>
      </w:r>
      <w:r w:rsidR="00863E81">
        <w:rPr>
          <w:sz w:val="24"/>
          <w:szCs w:val="24"/>
        </w:rPr>
        <w:t xml:space="preserve">  Advan</w:t>
      </w:r>
      <w:r w:rsidR="00FE5B2A">
        <w:rPr>
          <w:sz w:val="24"/>
          <w:szCs w:val="24"/>
        </w:rPr>
        <w:t>ced Engineering $281,601.44</w:t>
      </w:r>
      <w:r w:rsidR="00863E81">
        <w:rPr>
          <w:sz w:val="24"/>
          <w:szCs w:val="24"/>
        </w:rPr>
        <w:t>;</w:t>
      </w:r>
      <w:r w:rsidR="00FE5B2A">
        <w:rPr>
          <w:sz w:val="24"/>
          <w:szCs w:val="24"/>
        </w:rPr>
        <w:t xml:space="preserve"> </w:t>
      </w:r>
      <w:r w:rsidR="00D56B56">
        <w:rPr>
          <w:sz w:val="24"/>
          <w:szCs w:val="24"/>
        </w:rPr>
        <w:t>Astro Chem Services $</w:t>
      </w:r>
      <w:r w:rsidR="001E1805">
        <w:rPr>
          <w:sz w:val="24"/>
          <w:szCs w:val="24"/>
        </w:rPr>
        <w:t>50</w:t>
      </w:r>
      <w:r w:rsidR="00A01114">
        <w:rPr>
          <w:sz w:val="24"/>
          <w:szCs w:val="24"/>
        </w:rPr>
        <w:t>.00</w:t>
      </w:r>
      <w:r w:rsidR="00D56B56">
        <w:rPr>
          <w:sz w:val="24"/>
          <w:szCs w:val="24"/>
        </w:rPr>
        <w:t>;</w:t>
      </w:r>
      <w:r w:rsidR="00370A7B">
        <w:rPr>
          <w:sz w:val="24"/>
          <w:szCs w:val="24"/>
        </w:rPr>
        <w:t xml:space="preserve"> </w:t>
      </w:r>
      <w:r w:rsidR="008F6A60">
        <w:rPr>
          <w:sz w:val="24"/>
          <w:szCs w:val="24"/>
        </w:rPr>
        <w:t>B</w:t>
      </w:r>
      <w:r w:rsidR="001E1805">
        <w:rPr>
          <w:sz w:val="24"/>
          <w:szCs w:val="24"/>
        </w:rPr>
        <w:t>adlands Power Fuels, LLC $</w:t>
      </w:r>
      <w:r w:rsidR="00FE5B2A">
        <w:rPr>
          <w:sz w:val="24"/>
          <w:szCs w:val="24"/>
        </w:rPr>
        <w:t>399.00</w:t>
      </w:r>
      <w:r w:rsidR="008F6A60">
        <w:rPr>
          <w:sz w:val="24"/>
          <w:szCs w:val="24"/>
        </w:rPr>
        <w:t>;</w:t>
      </w:r>
      <w:r w:rsidR="00D21828">
        <w:rPr>
          <w:sz w:val="24"/>
          <w:szCs w:val="24"/>
        </w:rPr>
        <w:t xml:space="preserve"> </w:t>
      </w:r>
      <w:r w:rsidR="001E1805">
        <w:rPr>
          <w:sz w:val="24"/>
          <w:szCs w:val="24"/>
        </w:rPr>
        <w:t>B</w:t>
      </w:r>
      <w:r w:rsidR="00424BAF">
        <w:rPr>
          <w:sz w:val="24"/>
          <w:szCs w:val="24"/>
        </w:rPr>
        <w:t>luetarp Financial, Inc. $</w:t>
      </w:r>
      <w:r w:rsidR="00FE5B2A">
        <w:rPr>
          <w:sz w:val="24"/>
          <w:szCs w:val="24"/>
        </w:rPr>
        <w:t>27.67; Ben Meadows $280.39; Bismarck Tribune $1,399.00</w:t>
      </w:r>
      <w:r w:rsidR="001E1805">
        <w:rPr>
          <w:sz w:val="24"/>
          <w:szCs w:val="24"/>
        </w:rPr>
        <w:t>;</w:t>
      </w:r>
      <w:r w:rsidR="00FE5B2A">
        <w:rPr>
          <w:sz w:val="24"/>
          <w:szCs w:val="24"/>
        </w:rPr>
        <w:t xml:space="preserve"> Black Mountain Software $3,487.50; Buttons By Fish $320.00;</w:t>
      </w:r>
      <w:r w:rsidR="001E1805">
        <w:rPr>
          <w:sz w:val="24"/>
          <w:szCs w:val="24"/>
        </w:rPr>
        <w:t xml:space="preserve"> Carquest Auto Parts $</w:t>
      </w:r>
      <w:r w:rsidR="00FE5B2A">
        <w:rPr>
          <w:sz w:val="24"/>
          <w:szCs w:val="24"/>
        </w:rPr>
        <w:t>437.65</w:t>
      </w:r>
      <w:r w:rsidR="00F05840">
        <w:rPr>
          <w:sz w:val="24"/>
          <w:szCs w:val="24"/>
        </w:rPr>
        <w:t xml:space="preserve">; </w:t>
      </w:r>
      <w:r w:rsidR="0033511D">
        <w:rPr>
          <w:sz w:val="24"/>
          <w:szCs w:val="24"/>
        </w:rPr>
        <w:t xml:space="preserve">Coborn’s $61.59; </w:t>
      </w:r>
      <w:r w:rsidR="00F05840">
        <w:rPr>
          <w:sz w:val="24"/>
          <w:szCs w:val="24"/>
        </w:rPr>
        <w:t>Con</w:t>
      </w:r>
      <w:r w:rsidR="001E1805">
        <w:rPr>
          <w:sz w:val="24"/>
          <w:szCs w:val="24"/>
        </w:rPr>
        <w:t>struction Services Inc $</w:t>
      </w:r>
      <w:r w:rsidR="0033511D">
        <w:rPr>
          <w:sz w:val="24"/>
          <w:szCs w:val="24"/>
        </w:rPr>
        <w:t>2,085.00</w:t>
      </w:r>
      <w:r w:rsidR="00F05840">
        <w:rPr>
          <w:sz w:val="24"/>
          <w:szCs w:val="24"/>
        </w:rPr>
        <w:t>;</w:t>
      </w:r>
      <w:r w:rsidR="001E1805">
        <w:rPr>
          <w:sz w:val="24"/>
          <w:szCs w:val="24"/>
        </w:rPr>
        <w:t xml:space="preserve"> </w:t>
      </w:r>
      <w:r w:rsidR="00541464">
        <w:rPr>
          <w:sz w:val="24"/>
          <w:szCs w:val="24"/>
        </w:rPr>
        <w:t>Dacotah Paper Co</w:t>
      </w:r>
      <w:r w:rsidR="005B3B35">
        <w:rPr>
          <w:sz w:val="24"/>
          <w:szCs w:val="24"/>
        </w:rPr>
        <w:t xml:space="preserve"> $</w:t>
      </w:r>
      <w:r w:rsidR="0033511D">
        <w:rPr>
          <w:sz w:val="24"/>
          <w:szCs w:val="24"/>
        </w:rPr>
        <w:t>495.54</w:t>
      </w:r>
      <w:r w:rsidR="00D56B56">
        <w:rPr>
          <w:sz w:val="24"/>
          <w:szCs w:val="24"/>
        </w:rPr>
        <w:t xml:space="preserve">; Dakota </w:t>
      </w:r>
      <w:r w:rsidR="00A01114">
        <w:rPr>
          <w:sz w:val="24"/>
          <w:szCs w:val="24"/>
        </w:rPr>
        <w:t>Dumpster</w:t>
      </w:r>
      <w:r w:rsidR="00D56B56">
        <w:rPr>
          <w:sz w:val="24"/>
          <w:szCs w:val="24"/>
        </w:rPr>
        <w:t xml:space="preserve"> $</w:t>
      </w:r>
      <w:r w:rsidR="0033511D">
        <w:rPr>
          <w:sz w:val="24"/>
          <w:szCs w:val="24"/>
        </w:rPr>
        <w:t>930.00</w:t>
      </w:r>
      <w:r w:rsidR="001E1805">
        <w:rPr>
          <w:sz w:val="24"/>
          <w:szCs w:val="24"/>
        </w:rPr>
        <w:t>; Dakota Supply Group $</w:t>
      </w:r>
      <w:r w:rsidR="0033511D">
        <w:rPr>
          <w:sz w:val="24"/>
          <w:szCs w:val="24"/>
        </w:rPr>
        <w:t>10,162.40</w:t>
      </w:r>
      <w:r w:rsidR="00F05840">
        <w:rPr>
          <w:sz w:val="24"/>
          <w:szCs w:val="24"/>
        </w:rPr>
        <w:t>;</w:t>
      </w:r>
      <w:r w:rsidR="001E1805">
        <w:rPr>
          <w:sz w:val="24"/>
          <w:szCs w:val="24"/>
        </w:rPr>
        <w:t xml:space="preserve"> </w:t>
      </w:r>
      <w:r w:rsidR="0033511D">
        <w:rPr>
          <w:sz w:val="24"/>
          <w:szCs w:val="24"/>
        </w:rPr>
        <w:t xml:space="preserve">Darrington Snow Removal $400.00; Digital Ally $12,975.00; </w:t>
      </w:r>
      <w:r w:rsidR="001E1805">
        <w:rPr>
          <w:sz w:val="24"/>
          <w:szCs w:val="24"/>
        </w:rPr>
        <w:t>Direct Electric $</w:t>
      </w:r>
      <w:r w:rsidR="0033511D">
        <w:rPr>
          <w:sz w:val="24"/>
          <w:szCs w:val="24"/>
        </w:rPr>
        <w:t>648.38</w:t>
      </w:r>
      <w:r w:rsidR="00F05840">
        <w:rPr>
          <w:sz w:val="24"/>
          <w:szCs w:val="24"/>
        </w:rPr>
        <w:t>;</w:t>
      </w:r>
      <w:r w:rsidR="001E1805">
        <w:rPr>
          <w:sz w:val="24"/>
          <w:szCs w:val="24"/>
        </w:rPr>
        <w:t xml:space="preserve"> DW Excavating $</w:t>
      </w:r>
      <w:r w:rsidR="0033511D">
        <w:rPr>
          <w:sz w:val="24"/>
          <w:szCs w:val="24"/>
        </w:rPr>
        <w:t>48,142.09</w:t>
      </w:r>
      <w:r w:rsidR="001E1805">
        <w:rPr>
          <w:sz w:val="24"/>
          <w:szCs w:val="24"/>
        </w:rPr>
        <w:t>;</w:t>
      </w:r>
      <w:r w:rsidR="0033511D">
        <w:rPr>
          <w:sz w:val="24"/>
          <w:szCs w:val="24"/>
        </w:rPr>
        <w:t xml:space="preserve"> Electronic Communications $167.50;</w:t>
      </w:r>
      <w:r w:rsidR="0098453B">
        <w:rPr>
          <w:sz w:val="24"/>
          <w:szCs w:val="24"/>
        </w:rPr>
        <w:t xml:space="preserve"> </w:t>
      </w:r>
      <w:r w:rsidR="00EA6462">
        <w:rPr>
          <w:sz w:val="24"/>
          <w:szCs w:val="24"/>
        </w:rPr>
        <w:t>Farmers Union Oil Co $</w:t>
      </w:r>
      <w:r w:rsidR="00A30FFC">
        <w:rPr>
          <w:sz w:val="24"/>
          <w:szCs w:val="24"/>
        </w:rPr>
        <w:t>9,189.47</w:t>
      </w:r>
      <w:r w:rsidR="00EA6462">
        <w:rPr>
          <w:sz w:val="24"/>
          <w:szCs w:val="24"/>
        </w:rPr>
        <w:t>;</w:t>
      </w:r>
      <w:r w:rsidR="001E1805">
        <w:rPr>
          <w:sz w:val="24"/>
          <w:szCs w:val="24"/>
        </w:rPr>
        <w:t xml:space="preserve"> </w:t>
      </w:r>
      <w:r w:rsidR="00EA6462">
        <w:rPr>
          <w:sz w:val="24"/>
          <w:szCs w:val="24"/>
        </w:rPr>
        <w:t>Fastenal Company $</w:t>
      </w:r>
      <w:r w:rsidR="00A30FFC">
        <w:rPr>
          <w:sz w:val="24"/>
          <w:szCs w:val="24"/>
        </w:rPr>
        <w:t>785.42</w:t>
      </w:r>
      <w:r w:rsidR="00A8109F">
        <w:rPr>
          <w:sz w:val="24"/>
          <w:szCs w:val="24"/>
        </w:rPr>
        <w:t>;</w:t>
      </w:r>
      <w:r w:rsidR="00A30FFC">
        <w:rPr>
          <w:sz w:val="24"/>
          <w:szCs w:val="24"/>
        </w:rPr>
        <w:t xml:space="preserve"> FBI – LEEDA $50.00</w:t>
      </w:r>
      <w:r w:rsidR="00EA6462">
        <w:rPr>
          <w:sz w:val="24"/>
          <w:szCs w:val="24"/>
        </w:rPr>
        <w:t>;</w:t>
      </w:r>
      <w:r w:rsidR="00A30FFC">
        <w:rPr>
          <w:sz w:val="24"/>
          <w:szCs w:val="24"/>
        </w:rPr>
        <w:t xml:space="preserve"> Flexible Pipe Tool Co $2,697.65;</w:t>
      </w:r>
      <w:r w:rsidR="001F6771">
        <w:rPr>
          <w:sz w:val="24"/>
          <w:szCs w:val="24"/>
        </w:rPr>
        <w:t xml:space="preserve"> Foremost Promotions $478.64;</w:t>
      </w:r>
      <w:r w:rsidR="00EA6462">
        <w:rPr>
          <w:sz w:val="24"/>
          <w:szCs w:val="24"/>
        </w:rPr>
        <w:t xml:space="preserve"> </w:t>
      </w:r>
      <w:r w:rsidR="001F6771">
        <w:rPr>
          <w:sz w:val="24"/>
          <w:szCs w:val="24"/>
        </w:rPr>
        <w:t>Gaffaney’s Inc $599.66</w:t>
      </w:r>
      <w:r w:rsidR="00B91E31">
        <w:rPr>
          <w:sz w:val="24"/>
          <w:szCs w:val="24"/>
        </w:rPr>
        <w:t>;</w:t>
      </w:r>
      <w:r w:rsidR="001F6771">
        <w:rPr>
          <w:sz w:val="24"/>
          <w:szCs w:val="24"/>
        </w:rPr>
        <w:t xml:space="preserve"> Galls $1,257.61; Gary Hoffman $62.50; Gerad Andrews $125.00;</w:t>
      </w:r>
      <w:r w:rsidR="00EA6462">
        <w:rPr>
          <w:sz w:val="24"/>
          <w:szCs w:val="24"/>
        </w:rPr>
        <w:t xml:space="preserve"> Hawkeye Oil Field $</w:t>
      </w:r>
      <w:r w:rsidR="001F6771">
        <w:rPr>
          <w:sz w:val="24"/>
          <w:szCs w:val="24"/>
        </w:rPr>
        <w:t>143.56</w:t>
      </w:r>
      <w:r w:rsidR="0071061F">
        <w:rPr>
          <w:sz w:val="24"/>
          <w:szCs w:val="24"/>
        </w:rPr>
        <w:t>;</w:t>
      </w:r>
      <w:r w:rsidR="00EA6462">
        <w:rPr>
          <w:sz w:val="24"/>
          <w:szCs w:val="24"/>
        </w:rPr>
        <w:t xml:space="preserve"> </w:t>
      </w:r>
      <w:r w:rsidR="00424BAF" w:rsidRPr="00B673AC">
        <w:rPr>
          <w:sz w:val="24"/>
          <w:szCs w:val="24"/>
        </w:rPr>
        <w:t>Heggen Equipment, Inc.</w:t>
      </w:r>
      <w:r w:rsidR="00424BAF">
        <w:rPr>
          <w:sz w:val="24"/>
          <w:szCs w:val="24"/>
        </w:rPr>
        <w:t xml:space="preserve"> </w:t>
      </w:r>
      <w:r w:rsidR="00424BAF" w:rsidRPr="00B673AC">
        <w:rPr>
          <w:sz w:val="24"/>
          <w:szCs w:val="24"/>
        </w:rPr>
        <w:t>$</w:t>
      </w:r>
      <w:r w:rsidR="001F6771">
        <w:rPr>
          <w:sz w:val="24"/>
          <w:szCs w:val="24"/>
        </w:rPr>
        <w:t>252.92</w:t>
      </w:r>
      <w:r w:rsidR="00424BAF">
        <w:rPr>
          <w:sz w:val="24"/>
          <w:szCs w:val="24"/>
        </w:rPr>
        <w:t>;</w:t>
      </w:r>
      <w:r w:rsidR="001F6771">
        <w:rPr>
          <w:sz w:val="24"/>
          <w:szCs w:val="24"/>
        </w:rPr>
        <w:t xml:space="preserve"> Holiday Inn Express $219.98; Information Technology Dept $342.35; International Code Council $125.00; Intoximeters $25.00; </w:t>
      </w:r>
      <w:r w:rsidR="00AF1D95">
        <w:rPr>
          <w:sz w:val="24"/>
          <w:szCs w:val="24"/>
        </w:rPr>
        <w:t>Jack &amp; Jill $157.42; Jackola Engineering $10,466.68;</w:t>
      </w:r>
      <w:r w:rsidR="0098453B">
        <w:rPr>
          <w:sz w:val="24"/>
          <w:szCs w:val="24"/>
        </w:rPr>
        <w:t xml:space="preserve"> </w:t>
      </w:r>
      <w:r w:rsidR="00EA6462">
        <w:rPr>
          <w:sz w:val="24"/>
          <w:szCs w:val="24"/>
        </w:rPr>
        <w:t>Jim Hanson Masonry $</w:t>
      </w:r>
      <w:r w:rsidR="00AF1D95">
        <w:rPr>
          <w:sz w:val="24"/>
          <w:szCs w:val="24"/>
        </w:rPr>
        <w:t>18,138.00</w:t>
      </w:r>
      <w:r w:rsidR="00EA6462">
        <w:rPr>
          <w:sz w:val="24"/>
          <w:szCs w:val="24"/>
        </w:rPr>
        <w:t xml:space="preserve">; </w:t>
      </w:r>
      <w:r w:rsidR="00AF1D95">
        <w:rPr>
          <w:sz w:val="24"/>
          <w:szCs w:val="24"/>
        </w:rPr>
        <w:t xml:space="preserve">Kotana Communications $6,780.55; </w:t>
      </w:r>
      <w:r w:rsidR="00E651C8">
        <w:rPr>
          <w:sz w:val="24"/>
          <w:szCs w:val="24"/>
        </w:rPr>
        <w:t>Law Enforcement Systems $115.00; Link’s Logistics $1,187.29; Lyle Signs $972.52</w:t>
      </w:r>
      <w:r w:rsidR="0018329B">
        <w:rPr>
          <w:sz w:val="24"/>
          <w:szCs w:val="24"/>
        </w:rPr>
        <w:t>;</w:t>
      </w:r>
      <w:r w:rsidR="00E651C8">
        <w:rPr>
          <w:sz w:val="24"/>
          <w:szCs w:val="24"/>
        </w:rPr>
        <w:t xml:space="preserve"> Lund Oil $4,343.81;</w:t>
      </w:r>
      <w:r w:rsidR="0098453B">
        <w:rPr>
          <w:sz w:val="24"/>
          <w:szCs w:val="24"/>
        </w:rPr>
        <w:t xml:space="preserve"> </w:t>
      </w:r>
      <w:r w:rsidR="00E651C8">
        <w:rPr>
          <w:sz w:val="24"/>
          <w:szCs w:val="24"/>
        </w:rPr>
        <w:t xml:space="preserve">MainStay Suite $385.00; </w:t>
      </w:r>
      <w:r w:rsidR="00BA40CE">
        <w:rPr>
          <w:sz w:val="24"/>
          <w:szCs w:val="24"/>
        </w:rPr>
        <w:t>McKennett Law Firm $</w:t>
      </w:r>
      <w:r w:rsidR="00E651C8">
        <w:rPr>
          <w:sz w:val="24"/>
          <w:szCs w:val="24"/>
        </w:rPr>
        <w:t>8,650</w:t>
      </w:r>
      <w:r w:rsidR="00BA40CE">
        <w:rPr>
          <w:sz w:val="24"/>
          <w:szCs w:val="24"/>
        </w:rPr>
        <w:t>.</w:t>
      </w:r>
      <w:r w:rsidR="00E651C8">
        <w:rPr>
          <w:sz w:val="24"/>
          <w:szCs w:val="24"/>
        </w:rPr>
        <w:t>00</w:t>
      </w:r>
      <w:r w:rsidR="00BA40CE">
        <w:rPr>
          <w:sz w:val="24"/>
          <w:szCs w:val="24"/>
        </w:rPr>
        <w:t>; McKenzie County Ambulance $</w:t>
      </w:r>
      <w:r w:rsidR="00E651C8">
        <w:rPr>
          <w:sz w:val="24"/>
          <w:szCs w:val="24"/>
        </w:rPr>
        <w:t>6,364.80</w:t>
      </w:r>
      <w:r w:rsidR="00BA40CE">
        <w:rPr>
          <w:sz w:val="24"/>
          <w:szCs w:val="24"/>
        </w:rPr>
        <w:t>;</w:t>
      </w:r>
      <w:r w:rsidR="00F12CC6">
        <w:rPr>
          <w:sz w:val="24"/>
          <w:szCs w:val="24"/>
        </w:rPr>
        <w:t xml:space="preserve"> </w:t>
      </w:r>
      <w:r w:rsidR="001F444C">
        <w:rPr>
          <w:sz w:val="24"/>
          <w:szCs w:val="24"/>
        </w:rPr>
        <w:t>McKenzie County Farmer $</w:t>
      </w:r>
      <w:r w:rsidR="00E651C8">
        <w:rPr>
          <w:sz w:val="24"/>
          <w:szCs w:val="24"/>
        </w:rPr>
        <w:t>1,693.85</w:t>
      </w:r>
      <w:r w:rsidR="001F444C">
        <w:rPr>
          <w:sz w:val="24"/>
          <w:szCs w:val="24"/>
        </w:rPr>
        <w:t>;</w:t>
      </w:r>
      <w:r w:rsidR="00BA40CE">
        <w:rPr>
          <w:sz w:val="24"/>
          <w:szCs w:val="24"/>
        </w:rPr>
        <w:t xml:space="preserve"> </w:t>
      </w:r>
      <w:r w:rsidR="00E651C8">
        <w:rPr>
          <w:sz w:val="24"/>
          <w:szCs w:val="24"/>
        </w:rPr>
        <w:t xml:space="preserve">McKenzie County Guaranty &amp; Title $2,492,509.85; McKenzie County Landfill $10,957.50; </w:t>
      </w:r>
      <w:r w:rsidR="00775530">
        <w:rPr>
          <w:sz w:val="24"/>
          <w:szCs w:val="24"/>
        </w:rPr>
        <w:t>McKenzie County Recorder $</w:t>
      </w:r>
      <w:r w:rsidR="00E651C8">
        <w:rPr>
          <w:sz w:val="24"/>
          <w:szCs w:val="24"/>
        </w:rPr>
        <w:t>83.00</w:t>
      </w:r>
      <w:r w:rsidR="00775530">
        <w:rPr>
          <w:sz w:val="24"/>
          <w:szCs w:val="24"/>
        </w:rPr>
        <w:t>;</w:t>
      </w:r>
      <w:r w:rsidR="00E651C8">
        <w:rPr>
          <w:sz w:val="24"/>
          <w:szCs w:val="24"/>
        </w:rPr>
        <w:t xml:space="preserve"> McKenzie County Road &amp; Bridge $500.00; McKenzie Electric Coop $4,240.54;</w:t>
      </w:r>
      <w:r w:rsidR="00775530">
        <w:rPr>
          <w:sz w:val="24"/>
          <w:szCs w:val="24"/>
        </w:rPr>
        <w:t xml:space="preserve"> </w:t>
      </w:r>
      <w:r w:rsidR="0018329B">
        <w:rPr>
          <w:sz w:val="24"/>
          <w:szCs w:val="24"/>
        </w:rPr>
        <w:t>M</w:t>
      </w:r>
      <w:r w:rsidR="00B91E31">
        <w:rPr>
          <w:sz w:val="24"/>
          <w:szCs w:val="24"/>
        </w:rPr>
        <w:t>euchel Enterprises, Inc. $</w:t>
      </w:r>
      <w:r w:rsidR="00E651C8">
        <w:rPr>
          <w:sz w:val="24"/>
          <w:szCs w:val="24"/>
        </w:rPr>
        <w:t>908.52</w:t>
      </w:r>
      <w:r w:rsidR="00B91E31">
        <w:rPr>
          <w:sz w:val="24"/>
          <w:szCs w:val="24"/>
        </w:rPr>
        <w:t>;</w:t>
      </w:r>
      <w:r w:rsidR="000F1D84">
        <w:rPr>
          <w:sz w:val="24"/>
          <w:szCs w:val="24"/>
        </w:rPr>
        <w:t xml:space="preserve"> Michelle Bonnet $56.68; </w:t>
      </w:r>
      <w:r w:rsidR="00E5054E">
        <w:rPr>
          <w:sz w:val="24"/>
          <w:szCs w:val="24"/>
        </w:rPr>
        <w:t>Montana Dakota Utilities $</w:t>
      </w:r>
      <w:r w:rsidR="000F1D84">
        <w:rPr>
          <w:sz w:val="24"/>
          <w:szCs w:val="24"/>
        </w:rPr>
        <w:t>10,251.85</w:t>
      </w:r>
      <w:r w:rsidR="00E5054E">
        <w:rPr>
          <w:sz w:val="24"/>
          <w:szCs w:val="24"/>
        </w:rPr>
        <w:t>;</w:t>
      </w:r>
      <w:r w:rsidR="00BA40CE">
        <w:rPr>
          <w:sz w:val="24"/>
          <w:szCs w:val="24"/>
        </w:rPr>
        <w:t xml:space="preserve"> </w:t>
      </w:r>
      <w:r w:rsidR="0018329B">
        <w:rPr>
          <w:sz w:val="24"/>
          <w:szCs w:val="24"/>
        </w:rPr>
        <w:t>Moore Engineering $</w:t>
      </w:r>
      <w:r w:rsidR="000F1D84">
        <w:rPr>
          <w:sz w:val="24"/>
          <w:szCs w:val="24"/>
        </w:rPr>
        <w:t>1,825.00</w:t>
      </w:r>
      <w:r w:rsidR="00DC251D">
        <w:rPr>
          <w:sz w:val="24"/>
          <w:szCs w:val="24"/>
        </w:rPr>
        <w:t>; MyGov $1,450.00; ND Assoc of Oil &amp; Gas $110.00; ND Rural Water Systems $200.00; ND Workforce Safety &amp; Insurance $230.00; Northern Pump and Compression $4.90; North Star Energy &amp; Construction $83,963.62;</w:t>
      </w:r>
      <w:r w:rsidR="00BA40CE">
        <w:rPr>
          <w:sz w:val="24"/>
          <w:szCs w:val="24"/>
        </w:rPr>
        <w:t xml:space="preserve"> </w:t>
      </w:r>
      <w:r w:rsidR="00026A9C">
        <w:rPr>
          <w:sz w:val="24"/>
          <w:szCs w:val="24"/>
        </w:rPr>
        <w:t xml:space="preserve">OK Implement </w:t>
      </w:r>
      <w:r w:rsidR="00DC251D">
        <w:rPr>
          <w:sz w:val="24"/>
          <w:szCs w:val="24"/>
        </w:rPr>
        <w:t>$519.16; OK Tire Store $622.72</w:t>
      </w:r>
      <w:r w:rsidR="00026A9C">
        <w:rPr>
          <w:sz w:val="24"/>
          <w:szCs w:val="24"/>
        </w:rPr>
        <w:t xml:space="preserve">; One </w:t>
      </w:r>
      <w:r w:rsidR="00DC251D">
        <w:rPr>
          <w:sz w:val="24"/>
          <w:szCs w:val="24"/>
        </w:rPr>
        <w:t>Way Service Machine Shop</w:t>
      </w:r>
      <w:r w:rsidR="00026A9C">
        <w:rPr>
          <w:sz w:val="24"/>
          <w:szCs w:val="24"/>
        </w:rPr>
        <w:t xml:space="preserve"> $</w:t>
      </w:r>
      <w:r w:rsidR="00DC251D">
        <w:rPr>
          <w:sz w:val="24"/>
          <w:szCs w:val="24"/>
        </w:rPr>
        <w:t>265</w:t>
      </w:r>
      <w:r w:rsidR="00026A9C">
        <w:rPr>
          <w:sz w:val="24"/>
          <w:szCs w:val="24"/>
        </w:rPr>
        <w:t>.8</w:t>
      </w:r>
      <w:r w:rsidR="00DC251D">
        <w:rPr>
          <w:sz w:val="24"/>
          <w:szCs w:val="24"/>
        </w:rPr>
        <w:t>8</w:t>
      </w:r>
      <w:r w:rsidR="001147A2">
        <w:rPr>
          <w:sz w:val="24"/>
          <w:szCs w:val="24"/>
        </w:rPr>
        <w:t>;</w:t>
      </w:r>
      <w:r w:rsidR="00026A9C">
        <w:rPr>
          <w:sz w:val="24"/>
          <w:szCs w:val="24"/>
        </w:rPr>
        <w:t xml:space="preserve"> </w:t>
      </w:r>
      <w:r w:rsidR="00DC251D">
        <w:rPr>
          <w:sz w:val="24"/>
          <w:szCs w:val="24"/>
        </w:rPr>
        <w:t>Page Rosenlund $125.00</w:t>
      </w:r>
      <w:r w:rsidR="00026A9C">
        <w:rPr>
          <w:sz w:val="24"/>
          <w:szCs w:val="24"/>
        </w:rPr>
        <w:t>;</w:t>
      </w:r>
      <w:r w:rsidR="00DC251D">
        <w:rPr>
          <w:sz w:val="24"/>
          <w:szCs w:val="24"/>
        </w:rPr>
        <w:t xml:space="preserve"> POST Board $25.00; Quality Flow Systems $809.94; Ramkota Hotel $329.00;</w:t>
      </w:r>
      <w:r w:rsidR="0098453B">
        <w:rPr>
          <w:sz w:val="24"/>
          <w:szCs w:val="24"/>
        </w:rPr>
        <w:t xml:space="preserve"> </w:t>
      </w:r>
      <w:r w:rsidR="00DC251D">
        <w:rPr>
          <w:sz w:val="24"/>
          <w:szCs w:val="24"/>
        </w:rPr>
        <w:t>Red Carpet $135.20; Reservation Telephone $1,288.44; Rita Olson $312.18</w:t>
      </w:r>
      <w:r w:rsidR="00026A9C">
        <w:rPr>
          <w:sz w:val="24"/>
          <w:szCs w:val="24"/>
        </w:rPr>
        <w:t xml:space="preserve">; </w:t>
      </w:r>
      <w:r w:rsidR="001147A2">
        <w:rPr>
          <w:sz w:val="24"/>
          <w:szCs w:val="24"/>
        </w:rPr>
        <w:t xml:space="preserve"> </w:t>
      </w:r>
      <w:r w:rsidR="00DC251D">
        <w:rPr>
          <w:sz w:val="24"/>
          <w:szCs w:val="24"/>
        </w:rPr>
        <w:t xml:space="preserve">Roughrider Industries $14,998.52; Roughrider Motor Inn $276.88; </w:t>
      </w:r>
      <w:r w:rsidR="00015D02">
        <w:rPr>
          <w:sz w:val="24"/>
          <w:szCs w:val="24"/>
        </w:rPr>
        <w:t>Schock’s Safe &amp; Lock $25.00; Sirchie Finger Print $41.68; Soltis $284.72; State Disbursement $325.00; Stuart McDaniel $157.04; Taser International $22,013.06</w:t>
      </w:r>
      <w:r w:rsidR="000B3E66">
        <w:rPr>
          <w:sz w:val="24"/>
          <w:szCs w:val="24"/>
        </w:rPr>
        <w:t xml:space="preserve">; </w:t>
      </w:r>
      <w:r w:rsidR="003148BB">
        <w:rPr>
          <w:sz w:val="24"/>
          <w:szCs w:val="24"/>
        </w:rPr>
        <w:t>TD &amp; H Engineering $</w:t>
      </w:r>
      <w:r w:rsidR="00015D02">
        <w:rPr>
          <w:sz w:val="24"/>
          <w:szCs w:val="24"/>
        </w:rPr>
        <w:t>14,970.00</w:t>
      </w:r>
      <w:r w:rsidR="00B64DA3">
        <w:rPr>
          <w:sz w:val="24"/>
          <w:szCs w:val="24"/>
        </w:rPr>
        <w:t>;</w:t>
      </w:r>
      <w:r w:rsidR="00015D02">
        <w:rPr>
          <w:sz w:val="24"/>
          <w:szCs w:val="24"/>
        </w:rPr>
        <w:t xml:space="preserve"> The Attic $2,022.00; Timber Creek Services $3,835.00; Titan Plumbing $55.00</w:t>
      </w:r>
      <w:r w:rsidR="00B64DA3">
        <w:rPr>
          <w:sz w:val="24"/>
          <w:szCs w:val="24"/>
        </w:rPr>
        <w:t>;</w:t>
      </w:r>
      <w:r w:rsidR="00EB1CE1">
        <w:rPr>
          <w:sz w:val="24"/>
          <w:szCs w:val="24"/>
        </w:rPr>
        <w:t xml:space="preserve"> Total Funds by Hasler $500.00;</w:t>
      </w:r>
      <w:r w:rsidR="00B64DA3">
        <w:rPr>
          <w:sz w:val="24"/>
          <w:szCs w:val="24"/>
        </w:rPr>
        <w:t xml:space="preserve"> Triple AAA Safety $</w:t>
      </w:r>
      <w:r w:rsidR="00015D02">
        <w:rPr>
          <w:sz w:val="24"/>
          <w:szCs w:val="24"/>
        </w:rPr>
        <w:t>2,748.37</w:t>
      </w:r>
      <w:r w:rsidR="00B64DA3">
        <w:rPr>
          <w:sz w:val="24"/>
          <w:szCs w:val="24"/>
        </w:rPr>
        <w:t>;</w:t>
      </w:r>
      <w:r w:rsidR="003148BB">
        <w:rPr>
          <w:sz w:val="24"/>
          <w:szCs w:val="24"/>
        </w:rPr>
        <w:t xml:space="preserve"> </w:t>
      </w:r>
      <w:r w:rsidR="00015D02" w:rsidRPr="00015D02">
        <w:rPr>
          <w:sz w:val="24"/>
          <w:szCs w:val="24"/>
        </w:rPr>
        <w:t>Vanguard Appraisals $</w:t>
      </w:r>
      <w:r w:rsidR="00015D02">
        <w:rPr>
          <w:sz w:val="24"/>
          <w:szCs w:val="24"/>
        </w:rPr>
        <w:t xml:space="preserve">300.00; </w:t>
      </w:r>
      <w:r w:rsidR="0037545E">
        <w:rPr>
          <w:sz w:val="24"/>
          <w:szCs w:val="24"/>
        </w:rPr>
        <w:t>Verizon $</w:t>
      </w:r>
      <w:r w:rsidR="00015D02">
        <w:rPr>
          <w:sz w:val="24"/>
          <w:szCs w:val="24"/>
        </w:rPr>
        <w:t>1,723.45</w:t>
      </w:r>
      <w:r w:rsidR="0037545E">
        <w:rPr>
          <w:sz w:val="24"/>
          <w:szCs w:val="24"/>
        </w:rPr>
        <w:t>;</w:t>
      </w:r>
      <w:r w:rsidR="00015D02">
        <w:rPr>
          <w:sz w:val="24"/>
          <w:szCs w:val="24"/>
        </w:rPr>
        <w:t xml:space="preserve"> </w:t>
      </w:r>
      <w:r w:rsidR="00B64DA3">
        <w:rPr>
          <w:sz w:val="24"/>
          <w:szCs w:val="24"/>
        </w:rPr>
        <w:t>VISA $</w:t>
      </w:r>
      <w:r w:rsidR="00015D02">
        <w:rPr>
          <w:sz w:val="24"/>
          <w:szCs w:val="24"/>
        </w:rPr>
        <w:t>248.66</w:t>
      </w:r>
      <w:r w:rsidR="00B64DA3">
        <w:rPr>
          <w:sz w:val="24"/>
          <w:szCs w:val="24"/>
        </w:rPr>
        <w:t>; Vogel Law Firm $</w:t>
      </w:r>
      <w:r w:rsidR="00015D02">
        <w:rPr>
          <w:sz w:val="24"/>
          <w:szCs w:val="24"/>
        </w:rPr>
        <w:t>245.00</w:t>
      </w:r>
      <w:r w:rsidR="003148BB">
        <w:rPr>
          <w:sz w:val="24"/>
          <w:szCs w:val="24"/>
        </w:rPr>
        <w:t xml:space="preserve">;  </w:t>
      </w:r>
      <w:r w:rsidR="00015D02">
        <w:rPr>
          <w:sz w:val="24"/>
          <w:szCs w:val="24"/>
        </w:rPr>
        <w:t xml:space="preserve">Watford City Chamber $7,889.59; </w:t>
      </w:r>
      <w:r w:rsidR="0098453B">
        <w:rPr>
          <w:sz w:val="24"/>
          <w:szCs w:val="24"/>
        </w:rPr>
        <w:t>Watford City Enterprises $</w:t>
      </w:r>
      <w:r w:rsidR="00015D02">
        <w:rPr>
          <w:sz w:val="24"/>
          <w:szCs w:val="24"/>
        </w:rPr>
        <w:t>600.00</w:t>
      </w:r>
      <w:r w:rsidR="0098453B">
        <w:rPr>
          <w:sz w:val="24"/>
          <w:szCs w:val="24"/>
        </w:rPr>
        <w:t xml:space="preserve">; </w:t>
      </w:r>
      <w:r w:rsidR="0037545E">
        <w:rPr>
          <w:sz w:val="24"/>
          <w:szCs w:val="24"/>
        </w:rPr>
        <w:t>Watford City</w:t>
      </w:r>
      <w:r w:rsidR="00EA02FD">
        <w:rPr>
          <w:sz w:val="24"/>
          <w:szCs w:val="24"/>
        </w:rPr>
        <w:t xml:space="preserve"> </w:t>
      </w:r>
      <w:r w:rsidR="0037545E">
        <w:rPr>
          <w:sz w:val="24"/>
          <w:szCs w:val="24"/>
        </w:rPr>
        <w:t>Express</w:t>
      </w:r>
      <w:r w:rsidR="00EA02FD">
        <w:rPr>
          <w:sz w:val="24"/>
          <w:szCs w:val="24"/>
        </w:rPr>
        <w:t xml:space="preserve"> Laundry</w:t>
      </w:r>
      <w:r w:rsidR="0037545E">
        <w:rPr>
          <w:sz w:val="24"/>
          <w:szCs w:val="24"/>
        </w:rPr>
        <w:t xml:space="preserve"> $</w:t>
      </w:r>
      <w:r w:rsidR="00015D02">
        <w:rPr>
          <w:sz w:val="24"/>
          <w:szCs w:val="24"/>
        </w:rPr>
        <w:t>290.09</w:t>
      </w:r>
      <w:r w:rsidR="0037545E">
        <w:rPr>
          <w:sz w:val="24"/>
          <w:szCs w:val="24"/>
        </w:rPr>
        <w:t>;</w:t>
      </w:r>
      <w:r w:rsidR="00931681">
        <w:rPr>
          <w:sz w:val="24"/>
          <w:szCs w:val="24"/>
        </w:rPr>
        <w:t xml:space="preserve"> </w:t>
      </w:r>
      <w:r w:rsidR="0037545E">
        <w:rPr>
          <w:sz w:val="24"/>
          <w:szCs w:val="24"/>
        </w:rPr>
        <w:t>Wenck Associates $</w:t>
      </w:r>
      <w:r w:rsidR="00015D02">
        <w:rPr>
          <w:sz w:val="24"/>
          <w:szCs w:val="24"/>
        </w:rPr>
        <w:t>24,761.41</w:t>
      </w:r>
      <w:r w:rsidR="0037545E">
        <w:rPr>
          <w:sz w:val="24"/>
          <w:szCs w:val="24"/>
        </w:rPr>
        <w:t>;</w:t>
      </w:r>
      <w:r w:rsidR="00EA02FD">
        <w:rPr>
          <w:sz w:val="24"/>
          <w:szCs w:val="24"/>
        </w:rPr>
        <w:t xml:space="preserve"> </w:t>
      </w:r>
      <w:r w:rsidR="00015D02">
        <w:rPr>
          <w:sz w:val="24"/>
          <w:szCs w:val="24"/>
        </w:rPr>
        <w:t>Wingate by Wyndham $69.30</w:t>
      </w:r>
      <w:r w:rsidR="00931681">
        <w:rPr>
          <w:sz w:val="24"/>
          <w:szCs w:val="24"/>
        </w:rPr>
        <w:t>.</w:t>
      </w:r>
    </w:p>
    <w:p w:rsidR="00421522" w:rsidRDefault="0042152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016FA2" w:rsidRDefault="0042152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 </w:t>
      </w:r>
      <w:r w:rsidR="000B4F24">
        <w:rPr>
          <w:spacing w:val="-3"/>
          <w:sz w:val="24"/>
          <w:szCs w:val="24"/>
        </w:rPr>
        <w:t>T</w:t>
      </w:r>
      <w:r w:rsidR="00016FA2">
        <w:rPr>
          <w:spacing w:val="-3"/>
          <w:sz w:val="24"/>
          <w:szCs w:val="24"/>
        </w:rPr>
        <w:t>he next regularly scheduled City C</w:t>
      </w:r>
      <w:r w:rsidR="00BF5D93">
        <w:rPr>
          <w:spacing w:val="-3"/>
          <w:sz w:val="24"/>
          <w:szCs w:val="24"/>
        </w:rPr>
        <w:t>ouncil meeting will be on Monday</w:t>
      </w:r>
      <w:r w:rsidR="00016FA2">
        <w:rPr>
          <w:spacing w:val="-3"/>
          <w:sz w:val="24"/>
          <w:szCs w:val="24"/>
        </w:rPr>
        <w:t xml:space="preserve">, </w:t>
      </w:r>
      <w:r w:rsidR="00105229">
        <w:rPr>
          <w:spacing w:val="-3"/>
          <w:sz w:val="24"/>
          <w:szCs w:val="24"/>
        </w:rPr>
        <w:t>January 6</w:t>
      </w:r>
      <w:r w:rsidR="00016FA2">
        <w:rPr>
          <w:spacing w:val="-3"/>
          <w:sz w:val="24"/>
          <w:szCs w:val="24"/>
        </w:rPr>
        <w:t>, 201</w:t>
      </w:r>
      <w:r w:rsidR="00105229">
        <w:rPr>
          <w:spacing w:val="-3"/>
          <w:sz w:val="24"/>
          <w:szCs w:val="24"/>
        </w:rPr>
        <w:t>4</w:t>
      </w:r>
      <w:r w:rsidR="00016FA2">
        <w:rPr>
          <w:spacing w:val="-3"/>
          <w:sz w:val="24"/>
          <w:szCs w:val="24"/>
        </w:rPr>
        <w:t xml:space="preserve"> at 6:00 p.m. at City Hall</w:t>
      </w:r>
      <w:r w:rsidR="00380069">
        <w:rPr>
          <w:spacing w:val="-3"/>
          <w:sz w:val="24"/>
          <w:szCs w:val="24"/>
        </w:rPr>
        <w:t xml:space="preserve"> in the Civic Center</w:t>
      </w:r>
      <w:r w:rsidR="00016FA2">
        <w:rPr>
          <w:spacing w:val="-3"/>
          <w:sz w:val="24"/>
          <w:szCs w:val="24"/>
        </w:rPr>
        <w:t xml:space="preserve">.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9C10D0">
        <w:rPr>
          <w:spacing w:val="-3"/>
          <w:sz w:val="24"/>
          <w:szCs w:val="24"/>
        </w:rPr>
        <w:t>8</w:t>
      </w:r>
      <w:r w:rsidR="00105229">
        <w:rPr>
          <w:spacing w:val="-3"/>
          <w:sz w:val="24"/>
          <w:szCs w:val="24"/>
        </w:rPr>
        <w:t>:28</w:t>
      </w:r>
      <w:r>
        <w:rPr>
          <w:spacing w:val="-3"/>
          <w:sz w:val="24"/>
          <w:szCs w:val="24"/>
        </w:rPr>
        <w:t xml:space="preserve">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bookmarkStart w:id="0" w:name="_GoBack"/>
      <w:bookmarkEnd w:id="0"/>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476EB5" w:rsidRPr="00B46546" w:rsidRDefault="00740A0D" w:rsidP="007B5516">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476EB5" w:rsidRPr="00B46546"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5D02"/>
    <w:rsid w:val="00016FA2"/>
    <w:rsid w:val="00017271"/>
    <w:rsid w:val="00025AB4"/>
    <w:rsid w:val="00026A9C"/>
    <w:rsid w:val="00032127"/>
    <w:rsid w:val="00032520"/>
    <w:rsid w:val="0004434E"/>
    <w:rsid w:val="0004686F"/>
    <w:rsid w:val="000601B8"/>
    <w:rsid w:val="00062788"/>
    <w:rsid w:val="00065537"/>
    <w:rsid w:val="0007302C"/>
    <w:rsid w:val="00073BA8"/>
    <w:rsid w:val="00083661"/>
    <w:rsid w:val="0009126D"/>
    <w:rsid w:val="00094224"/>
    <w:rsid w:val="00094479"/>
    <w:rsid w:val="000A6807"/>
    <w:rsid w:val="000B3E66"/>
    <w:rsid w:val="000B413A"/>
    <w:rsid w:val="000B4F24"/>
    <w:rsid w:val="000B6055"/>
    <w:rsid w:val="000D305E"/>
    <w:rsid w:val="000E1953"/>
    <w:rsid w:val="000E3132"/>
    <w:rsid w:val="000E4D5D"/>
    <w:rsid w:val="000F1D84"/>
    <w:rsid w:val="00101AC9"/>
    <w:rsid w:val="00103400"/>
    <w:rsid w:val="00105229"/>
    <w:rsid w:val="001147A2"/>
    <w:rsid w:val="00114DC3"/>
    <w:rsid w:val="00124247"/>
    <w:rsid w:val="00125165"/>
    <w:rsid w:val="00125AC9"/>
    <w:rsid w:val="00126031"/>
    <w:rsid w:val="001352B1"/>
    <w:rsid w:val="00161627"/>
    <w:rsid w:val="0016308D"/>
    <w:rsid w:val="001655AA"/>
    <w:rsid w:val="00167E01"/>
    <w:rsid w:val="00171589"/>
    <w:rsid w:val="00175915"/>
    <w:rsid w:val="001779A5"/>
    <w:rsid w:val="001813F2"/>
    <w:rsid w:val="00181BBD"/>
    <w:rsid w:val="00183218"/>
    <w:rsid w:val="0018329B"/>
    <w:rsid w:val="00186211"/>
    <w:rsid w:val="0019118F"/>
    <w:rsid w:val="00192FDC"/>
    <w:rsid w:val="001938E9"/>
    <w:rsid w:val="00195C7E"/>
    <w:rsid w:val="001B4C4B"/>
    <w:rsid w:val="001B6109"/>
    <w:rsid w:val="001C1504"/>
    <w:rsid w:val="001C1CD6"/>
    <w:rsid w:val="001C3BA2"/>
    <w:rsid w:val="001C60CF"/>
    <w:rsid w:val="001C6CE7"/>
    <w:rsid w:val="001D1AC7"/>
    <w:rsid w:val="001D25BF"/>
    <w:rsid w:val="001D3800"/>
    <w:rsid w:val="001E1805"/>
    <w:rsid w:val="001E3083"/>
    <w:rsid w:val="001E4487"/>
    <w:rsid w:val="001E44EF"/>
    <w:rsid w:val="001E569B"/>
    <w:rsid w:val="001E67EF"/>
    <w:rsid w:val="001F00AD"/>
    <w:rsid w:val="001F10A5"/>
    <w:rsid w:val="001F1F3C"/>
    <w:rsid w:val="001F201C"/>
    <w:rsid w:val="001F444C"/>
    <w:rsid w:val="001F6771"/>
    <w:rsid w:val="001F71C9"/>
    <w:rsid w:val="002038F2"/>
    <w:rsid w:val="00204B87"/>
    <w:rsid w:val="00207C13"/>
    <w:rsid w:val="00211922"/>
    <w:rsid w:val="00213C1A"/>
    <w:rsid w:val="00215C87"/>
    <w:rsid w:val="00216868"/>
    <w:rsid w:val="00216A65"/>
    <w:rsid w:val="0022498C"/>
    <w:rsid w:val="0022510D"/>
    <w:rsid w:val="00227113"/>
    <w:rsid w:val="00237766"/>
    <w:rsid w:val="00240B7C"/>
    <w:rsid w:val="002415ED"/>
    <w:rsid w:val="002418A8"/>
    <w:rsid w:val="00254A0D"/>
    <w:rsid w:val="00256D26"/>
    <w:rsid w:val="00257E5A"/>
    <w:rsid w:val="00263C58"/>
    <w:rsid w:val="00267600"/>
    <w:rsid w:val="00267923"/>
    <w:rsid w:val="002703DC"/>
    <w:rsid w:val="002743D4"/>
    <w:rsid w:val="00280AF3"/>
    <w:rsid w:val="002825B7"/>
    <w:rsid w:val="00291E3A"/>
    <w:rsid w:val="00292DFC"/>
    <w:rsid w:val="00294F23"/>
    <w:rsid w:val="002A5498"/>
    <w:rsid w:val="002A607C"/>
    <w:rsid w:val="002A6144"/>
    <w:rsid w:val="002A64D6"/>
    <w:rsid w:val="002A6D33"/>
    <w:rsid w:val="002B0423"/>
    <w:rsid w:val="002B279E"/>
    <w:rsid w:val="002C6F3D"/>
    <w:rsid w:val="002E153C"/>
    <w:rsid w:val="002E482A"/>
    <w:rsid w:val="002E6D9E"/>
    <w:rsid w:val="002E76DA"/>
    <w:rsid w:val="00306682"/>
    <w:rsid w:val="00306D84"/>
    <w:rsid w:val="003071AB"/>
    <w:rsid w:val="003113C5"/>
    <w:rsid w:val="003148BB"/>
    <w:rsid w:val="00314CB1"/>
    <w:rsid w:val="00323F2C"/>
    <w:rsid w:val="00325B91"/>
    <w:rsid w:val="0033253E"/>
    <w:rsid w:val="0033511D"/>
    <w:rsid w:val="00335776"/>
    <w:rsid w:val="00335A06"/>
    <w:rsid w:val="00340532"/>
    <w:rsid w:val="003407A5"/>
    <w:rsid w:val="0034511E"/>
    <w:rsid w:val="00350C9B"/>
    <w:rsid w:val="00354F94"/>
    <w:rsid w:val="00360347"/>
    <w:rsid w:val="00363601"/>
    <w:rsid w:val="003678E5"/>
    <w:rsid w:val="00370A7B"/>
    <w:rsid w:val="00370F54"/>
    <w:rsid w:val="00371728"/>
    <w:rsid w:val="00372F19"/>
    <w:rsid w:val="0037545E"/>
    <w:rsid w:val="00380069"/>
    <w:rsid w:val="00383554"/>
    <w:rsid w:val="00394BD8"/>
    <w:rsid w:val="00395B40"/>
    <w:rsid w:val="00396542"/>
    <w:rsid w:val="003A27A0"/>
    <w:rsid w:val="003A318C"/>
    <w:rsid w:val="003A58C4"/>
    <w:rsid w:val="003B2133"/>
    <w:rsid w:val="003B2A72"/>
    <w:rsid w:val="003B55CF"/>
    <w:rsid w:val="003C10E0"/>
    <w:rsid w:val="003C4B90"/>
    <w:rsid w:val="003C7DCE"/>
    <w:rsid w:val="003D1CF5"/>
    <w:rsid w:val="003E0F18"/>
    <w:rsid w:val="003E624E"/>
    <w:rsid w:val="003E7D8C"/>
    <w:rsid w:val="003F1FA5"/>
    <w:rsid w:val="003F5308"/>
    <w:rsid w:val="00401650"/>
    <w:rsid w:val="00406F1F"/>
    <w:rsid w:val="004104C4"/>
    <w:rsid w:val="00421522"/>
    <w:rsid w:val="00424BAF"/>
    <w:rsid w:val="00427A94"/>
    <w:rsid w:val="004303A1"/>
    <w:rsid w:val="0043290F"/>
    <w:rsid w:val="004414CE"/>
    <w:rsid w:val="00441ADF"/>
    <w:rsid w:val="00441CEF"/>
    <w:rsid w:val="0044344C"/>
    <w:rsid w:val="004517C6"/>
    <w:rsid w:val="00460DF1"/>
    <w:rsid w:val="00461995"/>
    <w:rsid w:val="004643B9"/>
    <w:rsid w:val="00465F71"/>
    <w:rsid w:val="00467AAA"/>
    <w:rsid w:val="004737F5"/>
    <w:rsid w:val="00475F28"/>
    <w:rsid w:val="00475F46"/>
    <w:rsid w:val="00476EB5"/>
    <w:rsid w:val="00477A1E"/>
    <w:rsid w:val="00480020"/>
    <w:rsid w:val="004800D1"/>
    <w:rsid w:val="00484F9D"/>
    <w:rsid w:val="00486AC9"/>
    <w:rsid w:val="004904D3"/>
    <w:rsid w:val="00491A58"/>
    <w:rsid w:val="004958F1"/>
    <w:rsid w:val="00496681"/>
    <w:rsid w:val="00497852"/>
    <w:rsid w:val="004A61BF"/>
    <w:rsid w:val="004A76CF"/>
    <w:rsid w:val="004B2DB3"/>
    <w:rsid w:val="004C1A40"/>
    <w:rsid w:val="004C2F78"/>
    <w:rsid w:val="004C45B6"/>
    <w:rsid w:val="004C50B8"/>
    <w:rsid w:val="004D1A78"/>
    <w:rsid w:val="004D3E6C"/>
    <w:rsid w:val="004D4F29"/>
    <w:rsid w:val="004D658D"/>
    <w:rsid w:val="004E5C07"/>
    <w:rsid w:val="004E61CA"/>
    <w:rsid w:val="004F5908"/>
    <w:rsid w:val="00500015"/>
    <w:rsid w:val="005110B7"/>
    <w:rsid w:val="00516BB6"/>
    <w:rsid w:val="0052638B"/>
    <w:rsid w:val="005308D4"/>
    <w:rsid w:val="00531EB9"/>
    <w:rsid w:val="00541464"/>
    <w:rsid w:val="00541CDD"/>
    <w:rsid w:val="00543DCD"/>
    <w:rsid w:val="00545CEA"/>
    <w:rsid w:val="0055042A"/>
    <w:rsid w:val="005507B0"/>
    <w:rsid w:val="00552B6E"/>
    <w:rsid w:val="005541CE"/>
    <w:rsid w:val="00556470"/>
    <w:rsid w:val="00556A1B"/>
    <w:rsid w:val="0055785A"/>
    <w:rsid w:val="00572DB7"/>
    <w:rsid w:val="00574B03"/>
    <w:rsid w:val="00592465"/>
    <w:rsid w:val="005A06A3"/>
    <w:rsid w:val="005A1C53"/>
    <w:rsid w:val="005A3123"/>
    <w:rsid w:val="005A4217"/>
    <w:rsid w:val="005B1FC7"/>
    <w:rsid w:val="005B3B35"/>
    <w:rsid w:val="005C15FC"/>
    <w:rsid w:val="005C46C5"/>
    <w:rsid w:val="005C4ACC"/>
    <w:rsid w:val="005D0BD7"/>
    <w:rsid w:val="005D1B7E"/>
    <w:rsid w:val="005D1F25"/>
    <w:rsid w:val="005D35CE"/>
    <w:rsid w:val="005D44BF"/>
    <w:rsid w:val="005D5909"/>
    <w:rsid w:val="005D701D"/>
    <w:rsid w:val="005F0DD2"/>
    <w:rsid w:val="005F639B"/>
    <w:rsid w:val="006001B9"/>
    <w:rsid w:val="00600B09"/>
    <w:rsid w:val="00607D3A"/>
    <w:rsid w:val="00612FB7"/>
    <w:rsid w:val="00621AA6"/>
    <w:rsid w:val="006240AE"/>
    <w:rsid w:val="0062594B"/>
    <w:rsid w:val="006266F9"/>
    <w:rsid w:val="006318D6"/>
    <w:rsid w:val="00632737"/>
    <w:rsid w:val="006353D0"/>
    <w:rsid w:val="0063615C"/>
    <w:rsid w:val="0065382A"/>
    <w:rsid w:val="00655E11"/>
    <w:rsid w:val="00656F27"/>
    <w:rsid w:val="0067086A"/>
    <w:rsid w:val="0067255C"/>
    <w:rsid w:val="006848B9"/>
    <w:rsid w:val="00684B67"/>
    <w:rsid w:val="00686AB8"/>
    <w:rsid w:val="00687D89"/>
    <w:rsid w:val="00692751"/>
    <w:rsid w:val="006939CA"/>
    <w:rsid w:val="006A5D5D"/>
    <w:rsid w:val="006A79E5"/>
    <w:rsid w:val="006B4CD6"/>
    <w:rsid w:val="006C2D8C"/>
    <w:rsid w:val="006D0883"/>
    <w:rsid w:val="006D6B92"/>
    <w:rsid w:val="006D7704"/>
    <w:rsid w:val="006E345F"/>
    <w:rsid w:val="006E6935"/>
    <w:rsid w:val="006E6941"/>
    <w:rsid w:val="0070649D"/>
    <w:rsid w:val="0071061F"/>
    <w:rsid w:val="00717EB9"/>
    <w:rsid w:val="007210A2"/>
    <w:rsid w:val="0072499E"/>
    <w:rsid w:val="00732E9E"/>
    <w:rsid w:val="00735246"/>
    <w:rsid w:val="00735BB2"/>
    <w:rsid w:val="007368A4"/>
    <w:rsid w:val="00740A0D"/>
    <w:rsid w:val="00770D6B"/>
    <w:rsid w:val="00772774"/>
    <w:rsid w:val="00773EF9"/>
    <w:rsid w:val="007743B6"/>
    <w:rsid w:val="00775530"/>
    <w:rsid w:val="0077740C"/>
    <w:rsid w:val="007829D6"/>
    <w:rsid w:val="0078580A"/>
    <w:rsid w:val="00786C1D"/>
    <w:rsid w:val="00787570"/>
    <w:rsid w:val="00790D77"/>
    <w:rsid w:val="007916E9"/>
    <w:rsid w:val="007928ED"/>
    <w:rsid w:val="00795E23"/>
    <w:rsid w:val="0079649C"/>
    <w:rsid w:val="00797E97"/>
    <w:rsid w:val="007A2428"/>
    <w:rsid w:val="007A2C52"/>
    <w:rsid w:val="007B5516"/>
    <w:rsid w:val="007C0673"/>
    <w:rsid w:val="007D04CB"/>
    <w:rsid w:val="007D5B50"/>
    <w:rsid w:val="007D7A50"/>
    <w:rsid w:val="007E0273"/>
    <w:rsid w:val="007E063C"/>
    <w:rsid w:val="007F2F13"/>
    <w:rsid w:val="0080010E"/>
    <w:rsid w:val="008004E4"/>
    <w:rsid w:val="008016E4"/>
    <w:rsid w:val="00811146"/>
    <w:rsid w:val="00815B9E"/>
    <w:rsid w:val="00815E5C"/>
    <w:rsid w:val="008178B9"/>
    <w:rsid w:val="00817A94"/>
    <w:rsid w:val="00820F1C"/>
    <w:rsid w:val="008211B5"/>
    <w:rsid w:val="0082180C"/>
    <w:rsid w:val="00826F67"/>
    <w:rsid w:val="0082783C"/>
    <w:rsid w:val="00831C8A"/>
    <w:rsid w:val="008323D8"/>
    <w:rsid w:val="00841127"/>
    <w:rsid w:val="00843E1F"/>
    <w:rsid w:val="008463B0"/>
    <w:rsid w:val="00854F5E"/>
    <w:rsid w:val="00861097"/>
    <w:rsid w:val="00861775"/>
    <w:rsid w:val="00863E81"/>
    <w:rsid w:val="00864903"/>
    <w:rsid w:val="00864EA9"/>
    <w:rsid w:val="008708C5"/>
    <w:rsid w:val="0087092B"/>
    <w:rsid w:val="00870BA1"/>
    <w:rsid w:val="008710C6"/>
    <w:rsid w:val="00877A1C"/>
    <w:rsid w:val="008838CD"/>
    <w:rsid w:val="0088691E"/>
    <w:rsid w:val="00891F05"/>
    <w:rsid w:val="00893201"/>
    <w:rsid w:val="0089730C"/>
    <w:rsid w:val="008978EF"/>
    <w:rsid w:val="008A75A9"/>
    <w:rsid w:val="008B2DD7"/>
    <w:rsid w:val="008B2FC5"/>
    <w:rsid w:val="008B4A39"/>
    <w:rsid w:val="008C0C92"/>
    <w:rsid w:val="008D0034"/>
    <w:rsid w:val="008D79D8"/>
    <w:rsid w:val="008E1D5A"/>
    <w:rsid w:val="008E25FA"/>
    <w:rsid w:val="008E276B"/>
    <w:rsid w:val="008E4E75"/>
    <w:rsid w:val="008F0725"/>
    <w:rsid w:val="008F285B"/>
    <w:rsid w:val="008F6A60"/>
    <w:rsid w:val="009012AE"/>
    <w:rsid w:val="009070BB"/>
    <w:rsid w:val="009222F5"/>
    <w:rsid w:val="00922E00"/>
    <w:rsid w:val="00931681"/>
    <w:rsid w:val="0093478C"/>
    <w:rsid w:val="00937811"/>
    <w:rsid w:val="0094077D"/>
    <w:rsid w:val="00944837"/>
    <w:rsid w:val="009466E1"/>
    <w:rsid w:val="009532A1"/>
    <w:rsid w:val="00954AA6"/>
    <w:rsid w:val="009550ED"/>
    <w:rsid w:val="009604B8"/>
    <w:rsid w:val="00973488"/>
    <w:rsid w:val="0098453B"/>
    <w:rsid w:val="009A191C"/>
    <w:rsid w:val="009B29EF"/>
    <w:rsid w:val="009B3ABB"/>
    <w:rsid w:val="009B51B7"/>
    <w:rsid w:val="009B680C"/>
    <w:rsid w:val="009C06F4"/>
    <w:rsid w:val="009C0B7D"/>
    <w:rsid w:val="009C10D0"/>
    <w:rsid w:val="009C1D5B"/>
    <w:rsid w:val="009C493D"/>
    <w:rsid w:val="009C52CA"/>
    <w:rsid w:val="009D1F93"/>
    <w:rsid w:val="009D4766"/>
    <w:rsid w:val="009D5080"/>
    <w:rsid w:val="009E0A62"/>
    <w:rsid w:val="009E3B5E"/>
    <w:rsid w:val="009E46A9"/>
    <w:rsid w:val="009E579D"/>
    <w:rsid w:val="009F1E61"/>
    <w:rsid w:val="009F306A"/>
    <w:rsid w:val="009F6F69"/>
    <w:rsid w:val="00A0092B"/>
    <w:rsid w:val="00A01114"/>
    <w:rsid w:val="00A016F7"/>
    <w:rsid w:val="00A023B6"/>
    <w:rsid w:val="00A113ED"/>
    <w:rsid w:val="00A1616C"/>
    <w:rsid w:val="00A248A2"/>
    <w:rsid w:val="00A25EF2"/>
    <w:rsid w:val="00A276AA"/>
    <w:rsid w:val="00A27CD4"/>
    <w:rsid w:val="00A30FFC"/>
    <w:rsid w:val="00A32813"/>
    <w:rsid w:val="00A36B91"/>
    <w:rsid w:val="00A42FE3"/>
    <w:rsid w:val="00A5070E"/>
    <w:rsid w:val="00A55F73"/>
    <w:rsid w:val="00A74457"/>
    <w:rsid w:val="00A75161"/>
    <w:rsid w:val="00A7777D"/>
    <w:rsid w:val="00A8109F"/>
    <w:rsid w:val="00A82D0C"/>
    <w:rsid w:val="00A92DDC"/>
    <w:rsid w:val="00A93FCD"/>
    <w:rsid w:val="00A954F8"/>
    <w:rsid w:val="00A96ED5"/>
    <w:rsid w:val="00AA0D86"/>
    <w:rsid w:val="00AA3D67"/>
    <w:rsid w:val="00AA52E6"/>
    <w:rsid w:val="00AB307B"/>
    <w:rsid w:val="00AB3B9B"/>
    <w:rsid w:val="00AC05D9"/>
    <w:rsid w:val="00AC1DC3"/>
    <w:rsid w:val="00AC329E"/>
    <w:rsid w:val="00AC4847"/>
    <w:rsid w:val="00AD137D"/>
    <w:rsid w:val="00AE3645"/>
    <w:rsid w:val="00AF1CEF"/>
    <w:rsid w:val="00AF1D95"/>
    <w:rsid w:val="00AF59CF"/>
    <w:rsid w:val="00B04C65"/>
    <w:rsid w:val="00B23FF0"/>
    <w:rsid w:val="00B27354"/>
    <w:rsid w:val="00B3454E"/>
    <w:rsid w:val="00B354DE"/>
    <w:rsid w:val="00B35703"/>
    <w:rsid w:val="00B36B84"/>
    <w:rsid w:val="00B4150D"/>
    <w:rsid w:val="00B42C25"/>
    <w:rsid w:val="00B43347"/>
    <w:rsid w:val="00B45D7F"/>
    <w:rsid w:val="00B46546"/>
    <w:rsid w:val="00B46677"/>
    <w:rsid w:val="00B46B0F"/>
    <w:rsid w:val="00B5038C"/>
    <w:rsid w:val="00B52458"/>
    <w:rsid w:val="00B5705C"/>
    <w:rsid w:val="00B621FF"/>
    <w:rsid w:val="00B62EF2"/>
    <w:rsid w:val="00B642E2"/>
    <w:rsid w:val="00B64DA3"/>
    <w:rsid w:val="00B65455"/>
    <w:rsid w:val="00B73BB5"/>
    <w:rsid w:val="00B75D8F"/>
    <w:rsid w:val="00B80803"/>
    <w:rsid w:val="00B8759A"/>
    <w:rsid w:val="00B91E31"/>
    <w:rsid w:val="00B9214E"/>
    <w:rsid w:val="00B94F0F"/>
    <w:rsid w:val="00B95519"/>
    <w:rsid w:val="00B96BE5"/>
    <w:rsid w:val="00BA1256"/>
    <w:rsid w:val="00BA3B72"/>
    <w:rsid w:val="00BA40CE"/>
    <w:rsid w:val="00BB5308"/>
    <w:rsid w:val="00BC20AC"/>
    <w:rsid w:val="00BC4E72"/>
    <w:rsid w:val="00BC6E93"/>
    <w:rsid w:val="00BC6F73"/>
    <w:rsid w:val="00BD1E48"/>
    <w:rsid w:val="00BD2873"/>
    <w:rsid w:val="00BD3F16"/>
    <w:rsid w:val="00BD691F"/>
    <w:rsid w:val="00BE5C4E"/>
    <w:rsid w:val="00BE6A67"/>
    <w:rsid w:val="00BF0773"/>
    <w:rsid w:val="00BF52A0"/>
    <w:rsid w:val="00BF5D93"/>
    <w:rsid w:val="00BF688D"/>
    <w:rsid w:val="00BF79B4"/>
    <w:rsid w:val="00BF7C31"/>
    <w:rsid w:val="00C02BD5"/>
    <w:rsid w:val="00C06B85"/>
    <w:rsid w:val="00C147A1"/>
    <w:rsid w:val="00C178F8"/>
    <w:rsid w:val="00C2015F"/>
    <w:rsid w:val="00C23B21"/>
    <w:rsid w:val="00C249D6"/>
    <w:rsid w:val="00C36F0D"/>
    <w:rsid w:val="00C44EDA"/>
    <w:rsid w:val="00C57E19"/>
    <w:rsid w:val="00C6283E"/>
    <w:rsid w:val="00C63D1B"/>
    <w:rsid w:val="00C661C8"/>
    <w:rsid w:val="00C74B06"/>
    <w:rsid w:val="00C7571D"/>
    <w:rsid w:val="00C81EA4"/>
    <w:rsid w:val="00C84CAD"/>
    <w:rsid w:val="00C864DF"/>
    <w:rsid w:val="00C94173"/>
    <w:rsid w:val="00CA237E"/>
    <w:rsid w:val="00CA7B85"/>
    <w:rsid w:val="00CB6AA0"/>
    <w:rsid w:val="00CC01F3"/>
    <w:rsid w:val="00CC34D8"/>
    <w:rsid w:val="00CC3561"/>
    <w:rsid w:val="00CC6B7B"/>
    <w:rsid w:val="00CD19B1"/>
    <w:rsid w:val="00CE694B"/>
    <w:rsid w:val="00CF0345"/>
    <w:rsid w:val="00CF6145"/>
    <w:rsid w:val="00CF6B6F"/>
    <w:rsid w:val="00D003F7"/>
    <w:rsid w:val="00D00EBE"/>
    <w:rsid w:val="00D11EC5"/>
    <w:rsid w:val="00D16AD7"/>
    <w:rsid w:val="00D21828"/>
    <w:rsid w:val="00D2194E"/>
    <w:rsid w:val="00D257B5"/>
    <w:rsid w:val="00D33716"/>
    <w:rsid w:val="00D35315"/>
    <w:rsid w:val="00D43111"/>
    <w:rsid w:val="00D46461"/>
    <w:rsid w:val="00D465D6"/>
    <w:rsid w:val="00D52CC7"/>
    <w:rsid w:val="00D55534"/>
    <w:rsid w:val="00D56B56"/>
    <w:rsid w:val="00D63E83"/>
    <w:rsid w:val="00D70E87"/>
    <w:rsid w:val="00D755C7"/>
    <w:rsid w:val="00D8487F"/>
    <w:rsid w:val="00D857C2"/>
    <w:rsid w:val="00D9192C"/>
    <w:rsid w:val="00D91F93"/>
    <w:rsid w:val="00D96C2C"/>
    <w:rsid w:val="00DA10D8"/>
    <w:rsid w:val="00DA3FAE"/>
    <w:rsid w:val="00DB300F"/>
    <w:rsid w:val="00DC251D"/>
    <w:rsid w:val="00DC4320"/>
    <w:rsid w:val="00DC7D67"/>
    <w:rsid w:val="00DD0339"/>
    <w:rsid w:val="00DD1639"/>
    <w:rsid w:val="00DD2440"/>
    <w:rsid w:val="00DD289D"/>
    <w:rsid w:val="00DD7EF5"/>
    <w:rsid w:val="00DE1935"/>
    <w:rsid w:val="00DE1B3D"/>
    <w:rsid w:val="00DE55C0"/>
    <w:rsid w:val="00DE7A07"/>
    <w:rsid w:val="00DE7D46"/>
    <w:rsid w:val="00DF1D63"/>
    <w:rsid w:val="00DF41A2"/>
    <w:rsid w:val="00DF46CF"/>
    <w:rsid w:val="00DF7438"/>
    <w:rsid w:val="00E007BB"/>
    <w:rsid w:val="00E0670D"/>
    <w:rsid w:val="00E10074"/>
    <w:rsid w:val="00E217A6"/>
    <w:rsid w:val="00E27902"/>
    <w:rsid w:val="00E30B34"/>
    <w:rsid w:val="00E36946"/>
    <w:rsid w:val="00E42C99"/>
    <w:rsid w:val="00E448C3"/>
    <w:rsid w:val="00E5054E"/>
    <w:rsid w:val="00E51C62"/>
    <w:rsid w:val="00E51F22"/>
    <w:rsid w:val="00E55F2B"/>
    <w:rsid w:val="00E5750F"/>
    <w:rsid w:val="00E60DEB"/>
    <w:rsid w:val="00E626B4"/>
    <w:rsid w:val="00E62F70"/>
    <w:rsid w:val="00E651C8"/>
    <w:rsid w:val="00E7029B"/>
    <w:rsid w:val="00E74672"/>
    <w:rsid w:val="00E83295"/>
    <w:rsid w:val="00E8501D"/>
    <w:rsid w:val="00E85F1D"/>
    <w:rsid w:val="00E87791"/>
    <w:rsid w:val="00E95D50"/>
    <w:rsid w:val="00EA02FD"/>
    <w:rsid w:val="00EA6462"/>
    <w:rsid w:val="00EA77B0"/>
    <w:rsid w:val="00EB1CE1"/>
    <w:rsid w:val="00EB3673"/>
    <w:rsid w:val="00EB6A53"/>
    <w:rsid w:val="00EC0480"/>
    <w:rsid w:val="00EC350B"/>
    <w:rsid w:val="00ED3AE5"/>
    <w:rsid w:val="00ED5CC4"/>
    <w:rsid w:val="00EE1177"/>
    <w:rsid w:val="00EE1442"/>
    <w:rsid w:val="00EE2D88"/>
    <w:rsid w:val="00EE6BAF"/>
    <w:rsid w:val="00EF47E2"/>
    <w:rsid w:val="00EF65BE"/>
    <w:rsid w:val="00F05840"/>
    <w:rsid w:val="00F0612A"/>
    <w:rsid w:val="00F10943"/>
    <w:rsid w:val="00F10DC2"/>
    <w:rsid w:val="00F12CC6"/>
    <w:rsid w:val="00F13E49"/>
    <w:rsid w:val="00F14CDB"/>
    <w:rsid w:val="00F256DF"/>
    <w:rsid w:val="00F34200"/>
    <w:rsid w:val="00F44C73"/>
    <w:rsid w:val="00F4749C"/>
    <w:rsid w:val="00F47A4B"/>
    <w:rsid w:val="00F47E47"/>
    <w:rsid w:val="00F5189F"/>
    <w:rsid w:val="00F65028"/>
    <w:rsid w:val="00F82527"/>
    <w:rsid w:val="00F83A73"/>
    <w:rsid w:val="00F97AEF"/>
    <w:rsid w:val="00FA1ABE"/>
    <w:rsid w:val="00FA5101"/>
    <w:rsid w:val="00FB38FB"/>
    <w:rsid w:val="00FB448D"/>
    <w:rsid w:val="00FB530F"/>
    <w:rsid w:val="00FC63C3"/>
    <w:rsid w:val="00FC65CB"/>
    <w:rsid w:val="00FD0E2A"/>
    <w:rsid w:val="00FD50F8"/>
    <w:rsid w:val="00FE07CA"/>
    <w:rsid w:val="00FE0E6D"/>
    <w:rsid w:val="00FE2872"/>
    <w:rsid w:val="00FE4336"/>
    <w:rsid w:val="00FE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29C7902-26FF-4B46-B186-4B4206C3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274631659">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387E-42FE-44E6-97FB-C46F9275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 Peterson</dc:creator>
  <cp:lastModifiedBy>Peni Peterson</cp:lastModifiedBy>
  <cp:revision>8</cp:revision>
  <cp:lastPrinted>2013-12-05T22:32:00Z</cp:lastPrinted>
  <dcterms:created xsi:type="dcterms:W3CDTF">2013-12-05T22:34:00Z</dcterms:created>
  <dcterms:modified xsi:type="dcterms:W3CDTF">2013-12-05T23:40:00Z</dcterms:modified>
</cp:coreProperties>
</file>